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hint="eastAsia" w:ascii="Microsoft Yahei" w:hAnsi="Microsoft Yahei" w:eastAsia="宋体" w:cs="宋体"/>
          <w:b/>
          <w:bCs/>
          <w:color w:val="333333"/>
          <w:kern w:val="0"/>
          <w:sz w:val="28"/>
          <w:szCs w:val="28"/>
        </w:rPr>
      </w:pPr>
      <w:bookmarkStart w:id="0" w:name="_GoBack"/>
      <w:r>
        <w:rPr>
          <w:rFonts w:ascii="Microsoft Yahei" w:hAnsi="Microsoft Yahei" w:eastAsia="宋体" w:cs="宋体"/>
          <w:b/>
          <w:bCs/>
          <w:color w:val="333333"/>
          <w:kern w:val="0"/>
          <w:sz w:val="28"/>
          <w:szCs w:val="28"/>
        </w:rPr>
        <w:t>Detailed Rules of Zhengzhou Commodity Exchange for Cotton</w:t>
      </w:r>
      <w:r>
        <w:rPr>
          <w:rFonts w:hint="eastAsia" w:ascii="Microsoft Yahei" w:hAnsi="Microsoft Yahei" w:eastAsia="宋体" w:cs="宋体"/>
          <w:b/>
          <w:bCs/>
          <w:color w:val="333333"/>
          <w:kern w:val="0"/>
          <w:sz w:val="28"/>
          <w:szCs w:val="28"/>
        </w:rPr>
        <w:t xml:space="preserve"> </w:t>
      </w:r>
      <w:r>
        <w:rPr>
          <w:rFonts w:ascii="Microsoft Yahei" w:hAnsi="Microsoft Yahei" w:eastAsia="宋体" w:cs="宋体"/>
          <w:b/>
          <w:bCs/>
          <w:color w:val="333333"/>
          <w:kern w:val="0"/>
          <w:sz w:val="28"/>
          <w:szCs w:val="28"/>
        </w:rPr>
        <w:t>Futures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i/>
          <w:iCs/>
          <w:color w:val="333333"/>
          <w:kern w:val="0"/>
          <w:sz w:val="24"/>
          <w:szCs w:val="24"/>
        </w:rPr>
        <w:t xml:space="preserve"> </w:t>
      </w:r>
      <w:r>
        <w:rPr>
          <w:rFonts w:ascii="Times New Roman" w:hAnsi="Times New Roman" w:eastAsia="宋体" w:cs="Times New Roman"/>
          <w:color w:val="333333"/>
          <w:kern w:val="0"/>
          <w:sz w:val="24"/>
          <w:szCs w:val="24"/>
        </w:rPr>
        <w:t>are made in accordance with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Trading Rules of Zhengzhou Commodity Exchange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and the cotton futures (“</w:t>
      </w:r>
      <w:r>
        <w:rPr>
          <w:rFonts w:ascii="Times New Roman" w:hAnsi="Times New Roman" w:eastAsia="宋体" w:cs="Times New Roman"/>
          <w:b/>
          <w:bCs/>
          <w:color w:val="333333"/>
          <w:kern w:val="0"/>
          <w:sz w:val="24"/>
          <w:szCs w:val="24"/>
        </w:rPr>
        <w:t>CF</w:t>
      </w:r>
      <w:r>
        <w:rPr>
          <w:rFonts w:ascii="Times New Roman" w:hAnsi="Times New Roman" w:eastAsia="宋体" w:cs="Times New Roman"/>
          <w:color w:val="333333"/>
          <w:kern w:val="0"/>
          <w:sz w:val="24"/>
          <w:szCs w:val="24"/>
        </w:rPr>
        <w:t>”) contract to regulate CF-related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Exchange, Members, clients, delivery warehouses, quality inspection agencies, and other participants of the futures market shall comply with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2</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contract has a contract size of 5 metric tons/lot (conditioned weight).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contract has a price quotation of Chinese Yuan (RMB)/metric ton.</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contract has a minimum price fluctuation of 5 yuan/metric ton.</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contract has the following delivery months: January, March, May, July, September, November.</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contract has a minimum order size of 1 lot, maximum order size of 1,000 lots for limit orders, and maximum order size of 200 lots for market orders.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CF contract is traded during night session hours and day session hours. The night session hours are </w:t>
      </w:r>
      <w:r>
        <w:rPr>
          <w:rFonts w:hint="eastAsia" w:ascii="Times New Roman" w:hAnsi="Times New Roman" w:eastAsia="宋体" w:cs="Times New Roman"/>
          <w:color w:val="333333"/>
          <w:kern w:val="0"/>
          <w:sz w:val="24"/>
          <w:szCs w:val="24"/>
        </w:rPr>
        <w:t>21</w:t>
      </w:r>
      <w:r>
        <w:rPr>
          <w:rFonts w:ascii="Times New Roman" w:hAnsi="Times New Roman" w:eastAsia="宋体" w:cs="Times New Roman"/>
          <w:color w:val="333333"/>
          <w:kern w:val="0"/>
          <w:sz w:val="24"/>
          <w:szCs w:val="24"/>
        </w:rPr>
        <w:t xml:space="preserve">:00 – </w:t>
      </w:r>
      <w:r>
        <w:rPr>
          <w:rFonts w:hint="eastAsia" w:ascii="Times New Roman" w:hAnsi="Times New Roman" w:eastAsia="宋体" w:cs="Times New Roman"/>
          <w:color w:val="333333"/>
          <w:kern w:val="0"/>
          <w:sz w:val="24"/>
          <w:szCs w:val="24"/>
        </w:rPr>
        <w:t>23</w:t>
      </w:r>
      <w:r>
        <w:rPr>
          <w:rFonts w:ascii="Times New Roman" w:hAnsi="Times New Roman" w:eastAsia="宋体" w:cs="Times New Roman"/>
          <w:color w:val="333333"/>
          <w:kern w:val="0"/>
          <w:sz w:val="24"/>
          <w:szCs w:val="24"/>
        </w:rPr>
        <w:t xml:space="preserve">:00. The day session hours are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suspension or cancellation of the night session or adjustment of the night session hours will be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contract has the following Last Trading Day: the 10th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contract has the following product code: CF.</w:t>
      </w:r>
    </w:p>
    <w:p>
      <w:pPr>
        <w:widowControl/>
        <w:spacing w:after="312" w:afterLines="100" w:line="276" w:lineRule="auto"/>
        <w:ind w:left="612" w:hanging="611" w:hanging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3</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612" w:hanging="611" w:hanging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1</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may be delivered by exchange of futures for physical and standard delivery warehouse receipts.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Rolling Delivery for CF is conducted through Response Matching.</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specific delivery procedures are governed by the applicable provisions of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Futures Delivery Rules of Zhengzhou Commodity Exchange</w:t>
      </w:r>
      <w:r>
        <w:rPr>
          <w:rFonts w:hint="eastAsia" w:ascii="Times New Roman" w:hAnsi="Times New Roman" w:eastAsia="宋体" w:cs="Times New Roman"/>
          <w:i/>
          <w:iCs/>
          <w:color w:val="333333"/>
          <w:kern w:val="0"/>
          <w:sz w:val="24"/>
          <w:szCs w:val="24"/>
        </w:rPr>
        <w:t xml:space="preserve"> </w:t>
      </w:r>
      <w:r>
        <w:rPr>
          <w:rFonts w:ascii="Times New Roman" w:hAnsi="Times New Roman" w:eastAsia="宋体" w:cs="Times New Roman"/>
          <w:color w:val="333333"/>
          <w:kern w:val="0"/>
          <w:sz w:val="24"/>
          <w:szCs w:val="24"/>
        </w:rPr>
        <w:t>and these</w:t>
      </w:r>
      <w:r>
        <w:rPr>
          <w:rFonts w:hint="eastAsia" w:ascii="Times New Roman" w:hAnsi="Times New Roman" w:eastAsia="宋体" w:cs="Times New Roman"/>
          <w:i/>
          <w:iCs/>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has a delivery unit of 185 ± 5 bales (227 ± 10 kg/bale), corresponding to 8 lots.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contract has the following Last Delivery Day: the 13th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standard warehouse receipts for CF are all standard delivery warehouse receipts.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CF are all non-general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Standard warehouse receipts for CF registered in a given year are valid till the 15th trading day (inclusive) in November of the following year.</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Delivery of CF shall be made against a special VAT invoice.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delivery warehouses for CF and the relevant premiums and discounts are determined and published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benchmark delivery price of CF is the tax-included price (including packaging fees) at which the benchmark deliverable is delivered at a benchmark delivery warehouse.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registrant of a standard warehouse receipt for CF shall bear all the expenses incurred before the commodity is transported to the designated storage location in the delivery warehouse; the pick-up person shall bear all the expenses arising from moving the commodity from the designated storage location onto the truck, railcar, or ship.</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certified inspection supporting service fees, and other delivery-related fees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cost of packaging materials for cotton is included in the price of the corresponding futures contract and is not charged separately.</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matter in relation to the creation, negotiation, and cancellation of standard warehouse receipts for CF that is not covered by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is governed by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2</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delivery of CF is governed by national standards and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benchmark deliverable is domestic cotton meeting the quality standard for Grade 3128B under</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National Standard of the People’s Republic of China “Cotton Part 1: Saw Ginned Upland Cotton”</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(GB 1103.1-2012), with U3 length uniformity, S3 strength, and P2 preparation.</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substitute deliverables and their premiums and discounts are as follows: Cotton conforming to GB 1103.1-2012 with color grade of 11, 21, 41, 12, or 22; mean length of 27 mm, 29 mm, or above; length uniformity of U1, U2, or U4; dominant micronaire of A, C, or C2; strength of S1, S2, or S4; and preparation of P1 or P3.</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premiums and discounts for substitute deliverables will be separately established and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Each delivery unit of cotton is priced individually based on its color grade and preparation classification. Cotton with a dominant color grade is delivered at a premium of RMB 100 yuan/metric ton. For any cotton without a dominant color grade, its classified color grade is the color grade accounting for the highest share.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Premiums, discounts, and classification-based pricing of cotton are settled in accordance with the results of re-inspection along with the delivery payment.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Saw-ginned upland white cotton produced in year N will be discounted at RMB 4 yuan/metric ton/calendar day from August 1 of year N+1 to the 15th trading day (inclusive) in November of year N+1.</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packaging and packaging materials for cotton shall meet applicable national regulations.</w:t>
      </w:r>
    </w:p>
    <w:p>
      <w:pPr>
        <w:widowControl/>
        <w:spacing w:after="312" w:afterLines="100" w:line="276" w:lineRule="auto"/>
        <w:ind w:left="612" w:hanging="611" w:hanging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3</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Starting from September 1 of each year, the Exchange will accept the inspection request for cotton newly produced in that year.</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cotton.</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Load-in Notice for cotton issued by a delivery warehouse is valid for forty (40) calendar days.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delivery warehouse shall accept cotton at load-in in accordance with the information stated on the Load-in Notice, the original certificate of inspection, and the weight note.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cotton to be loaded in shall be in a Type I bale (227 ± 10 kg/bale) as specified under</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National Standard of the People’s Republic of China “Cotton Baling”</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(GB 6975-2013) and accompanied by the original certificate of inspection and weight note.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delivery warehouse shall refuse to store a shipment of cotton as futures deliverable and shall promptly notify the relevant Member or the registrant of the standard warehouse receipts if during load-in or before the registration of the standard warehouse receipts it finds that:</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cotton is adulterated or substituted with non-compliant product;</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cotton is non-compliant with the batching rules under GB 1103.1-2012;</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cotton bale shows signs of serious contamination, water stains, fire, or mold or has odor or incomplete packaging;</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cotton has not undergone inspection or the bale label is not in compliance with national standards;</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bale tie breakage rate is greater than 5%;</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trash content is greater than 3.5%;</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cotton is not produced in the current cotton crop year;</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moisture regain of a single bale is greater than 10%; or with plastic wrap packaging, the moisture regain of a single bale in a batch is greater than 9%, or the average moisture regain of a batch is greater than 8.5%;</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testing, the color grade is 51, 32, 13, 23, 33, 14, or 24; the fiber length is less than 27 mm; the length uniformity is U5; the micronaire is C1; or the strength is S5; or</w:t>
      </w:r>
    </w:p>
    <w:p>
      <w:pPr>
        <w:widowControl/>
        <w:spacing w:after="312" w:afterLines="100" w:line="276" w:lineRule="auto"/>
        <w:ind w:left="1440"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other circumstance that violates the delivery rules of the Exchange.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“Cotton crop year” as referred to in this Article means the period from September 1 of a given year to August 31 of the following year.</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weight and quality inspection of cotton is performed through a certified inspection, the particulars of which are governed by national standard for cotton and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Implementation Measures for Certified Inspection of Deliverable Cotton for Futures (Provisional)</w:t>
      </w:r>
      <w:r>
        <w:rPr>
          <w:rFonts w:ascii="Times New Roman" w:hAnsi="Times New Roman" w:eastAsia="宋体" w:cs="Times New Roman"/>
          <w:color w:val="333333"/>
          <w:kern w:val="0"/>
          <w:sz w:val="24"/>
          <w:szCs w:val="24"/>
        </w:rPr>
        <w:t>.</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taking of cotton samples is performed by the quality inspection agency and the delivery warehouse shall provide cooperation. Delivery warehouses and registrants have the right to monitor the sampling process.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load-in re-inspection on cotton shall be conducted in accordance with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Implementation Measures for Certified Inspection of Deliverable Cotton for Futures (Provisional)</w:t>
      </w:r>
      <w:r>
        <w:rPr>
          <w:rFonts w:ascii="Times New Roman" w:hAnsi="Times New Roman" w:eastAsia="宋体" w:cs="Times New Roman"/>
          <w:color w:val="333333"/>
          <w:kern w:val="0"/>
          <w:sz w:val="24"/>
          <w:szCs w:val="24"/>
        </w:rPr>
        <w: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After the cotton is loaded in, the delivery warehouse shall record in a file such information as the name, contact person, and contact information of the registrant; load-in quantity; manufacturer; and the storehouse and stack location, which information shall be confirmed by the registrant with signature.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cancellation of a standard delivery warehouse receipt for CF,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delivery warehouse shall, at the time of load-out, hand over to the pick-up person the Certificate of Certified Inspection corresponding to the cotton delivered. The pick-up person may check the place of production, packaging, batch number, and bale count of each batch before shipment; the results of this check shall be acknowledged by both the pick-up person and the delivery warehouse.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pick-up person that objects to the results of certified inspection at load-out may request the Exchange for a one-time re-inspection, the particulars of which are governed by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Implementation Measures for Certified Inspection of Deliverable Cotton for Futures (Provisional)</w:t>
      </w:r>
      <w:r>
        <w:rPr>
          <w:rFonts w:ascii="Times New Roman" w:hAnsi="Times New Roman" w:eastAsia="宋体" w:cs="Times New Roman"/>
          <w:color w:val="333333"/>
          <w:kern w:val="0"/>
          <w:sz w:val="24"/>
          <w:szCs w:val="24"/>
        </w:rPr>
        <w:t>.</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cotton covered by an expired Certificate of Certified Inspection needs to be re-inspected at the cancellation of the corresponding standard warehouse receipt, the cost of certified inspection and other relevant fees shall be borne by the party requesting the re-inspection.</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cotton that, due to weathering, shows loss of color grade compared with time of registration may be loaded out as normal and shall not be refused by the pick-up person.</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If due to weathering the reflectance (Rd) declines but by no more than 3.9% or the yellowness (+b) increases but by no more than 2.7, the resulting price difference shall be borne by the pick-up person. If reflectance or yellowness exceeds the foregoing range, then the price difference from the change in color grade beyond the foregoing range, calculated in accordance with the premiums and discounts announced by the Exchange for the different color grades, shall be borne by the delivery warehouse.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delivery warehouse shall repackage any bale that has broken bale ties free of charge at load-out.</w:t>
      </w:r>
    </w:p>
    <w:p>
      <w:pPr>
        <w:widowControl/>
        <w:spacing w:after="312" w:afterLines="100" w:line="276" w:lineRule="auto"/>
        <w:ind w:left="612" w:hanging="611" w:hanging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4</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Risk Management</w:t>
      </w:r>
    </w:p>
    <w:p>
      <w:pPr>
        <w:widowControl/>
        <w:spacing w:after="312" w:afterLines="100" w:line="276" w:lineRule="auto"/>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contract has a minimum Trading Margin rate of 5% of contract value.</w:t>
      </w:r>
    </w:p>
    <w:p>
      <w:pPr>
        <w:widowControl/>
        <w:spacing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CF contract varies as follows:</w:t>
      </w:r>
    </w:p>
    <w:tbl>
      <w:tblPr>
        <w:tblStyle w:val="4"/>
        <w:tblW w:w="0" w:type="auto"/>
        <w:tblInd w:w="1440" w:type="dxa"/>
        <w:tblLayout w:type="autofit"/>
        <w:tblCellMar>
          <w:top w:w="0" w:type="dxa"/>
          <w:left w:w="0" w:type="dxa"/>
          <w:bottom w:w="0" w:type="dxa"/>
          <w:right w:w="0" w:type="dxa"/>
        </w:tblCellMar>
      </w:tblPr>
      <w:tblGrid>
        <w:gridCol w:w="4353"/>
        <w:gridCol w:w="2729"/>
      </w:tblGrid>
      <w:tr>
        <w:tblPrEx>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b/>
                <w:bCs/>
                <w:kern w:val="0"/>
                <w:sz w:val="22"/>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b/>
                <w:bCs/>
                <w:kern w:val="0"/>
                <w:sz w:val="22"/>
              </w:rPr>
              <w:t>Trading Margin rate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5%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10%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20% of contract value</w:t>
            </w:r>
          </w:p>
        </w:tc>
      </w:tr>
    </w:tbl>
    <w:p>
      <w:pPr>
        <w:widowControl/>
        <w:spacing w:before="312" w:beforeLines="100"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CF contract has a price limit of ±4% of the settlement price of the preceding trading day.</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position limit of a particular CF contract varies as follows:</w:t>
      </w:r>
    </w:p>
    <w:tbl>
      <w:tblPr>
        <w:tblStyle w:val="4"/>
        <w:tblW w:w="0" w:type="auto"/>
        <w:tblInd w:w="1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575"/>
        <w:gridCol w:w="1757"/>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868"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b/>
                <w:bCs/>
                <w:kern w:val="0"/>
                <w:sz w:val="22"/>
              </w:rPr>
              <w:t>Trading period</w:t>
            </w:r>
          </w:p>
        </w:tc>
        <w:tc>
          <w:tcPr>
            <w:tcW w:w="3708" w:type="dxa"/>
            <w:gridSpan w:val="2"/>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b/>
                <w:bCs/>
                <w:kern w:val="0"/>
                <w:sz w:val="22"/>
              </w:rPr>
              <w:t>Maximum long position or short position held by a non-futures brokerage Member or client (lot)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868" w:type="dxa"/>
            <w:vMerge w:val="restart"/>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From listing to the 15th calendar day of the month preceding the delivery month</w:t>
            </w:r>
          </w:p>
        </w:tc>
        <w:tc>
          <w:tcPr>
            <w:tcW w:w="1854"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Open interest &lt; 200,000</w:t>
            </w:r>
          </w:p>
        </w:tc>
        <w:tc>
          <w:tcPr>
            <w:tcW w:w="1854"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0" w:type="auto"/>
            <w:vMerge w:val="continue"/>
            <w:shd w:val="clear" w:color="auto" w:fill="auto"/>
            <w:vAlign w:val="center"/>
          </w:tcPr>
          <w:p>
            <w:pPr>
              <w:widowControl/>
              <w:spacing w:before="60" w:after="60"/>
              <w:jc w:val="left"/>
              <w:rPr>
                <w:rFonts w:ascii="Times New Roman" w:hAnsi="Times New Roman" w:eastAsia="宋体" w:cs="Times New Roman"/>
                <w:kern w:val="0"/>
                <w:sz w:val="24"/>
                <w:szCs w:val="24"/>
              </w:rPr>
            </w:pPr>
          </w:p>
        </w:tc>
        <w:tc>
          <w:tcPr>
            <w:tcW w:w="1854"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Open interest ≥ 200,000</w:t>
            </w:r>
          </w:p>
        </w:tc>
        <w:tc>
          <w:tcPr>
            <w:tcW w:w="1854"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10% of open interest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868"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From the 16th calendar day to the last calendar day of the month preceding the delivery month</w:t>
            </w:r>
          </w:p>
        </w:tc>
        <w:tc>
          <w:tcPr>
            <w:tcW w:w="3708" w:type="dxa"/>
            <w:gridSpan w:val="2"/>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868"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Delivery month</w:t>
            </w:r>
          </w:p>
        </w:tc>
        <w:tc>
          <w:tcPr>
            <w:tcW w:w="3708" w:type="dxa"/>
            <w:gridSpan w:val="2"/>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800</w:t>
            </w:r>
          </w:p>
          <w:p>
            <w:pPr>
              <w:widowControl/>
              <w:spacing w:before="60" w:after="60"/>
              <w:jc w:val="center"/>
              <w:rPr>
                <w:rFonts w:ascii="Times New Roman" w:hAnsi="Times New Roman" w:eastAsia="宋体" w:cs="Times New Roman"/>
                <w:kern w:val="0"/>
                <w:sz w:val="24"/>
                <w:szCs w:val="24"/>
              </w:rPr>
            </w:pPr>
            <w:r>
              <w:rPr>
                <w:rFonts w:ascii="Times New Roman" w:hAnsi="Times New Roman" w:eastAsia="宋体" w:cs="Times New Roman"/>
                <w:kern w:val="0"/>
                <w:sz w:val="22"/>
              </w:rPr>
              <w:t>(0 for individuals)</w:t>
            </w:r>
          </w:p>
        </w:tc>
      </w:tr>
    </w:tbl>
    <w:p>
      <w:pPr>
        <w:widowControl/>
        <w:spacing w:before="312" w:beforeLines="100" w:after="312" w:afterLines="100" w:line="276" w:lineRule="auto"/>
        <w:ind w:left="14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Exchange adjusts the Trading Margin rate or price limit of CF contract in accordance with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Risk Control Rules of Zhengzhou Commodity Exchange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or other rules, such adjusted values shall prevail.</w:t>
      </w:r>
    </w:p>
    <w:p>
      <w:pPr>
        <w:widowControl/>
        <w:spacing w:after="312" w:afterLines="100" w:line="276" w:lineRule="auto"/>
        <w:ind w:left="612" w:hanging="611" w:hanging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5</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violation of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will be handled in accordance with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Violations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and other applicable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matter not covered by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is governed by the relevant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Exchange reserves the right to interpret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440"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take effect on</w:t>
      </w:r>
      <w:r>
        <w:rPr>
          <w:rFonts w:ascii="Times New Roman" w:hAnsi="Times New Roman" w:eastAsia="宋体" w:cs="Times New Roman"/>
          <w:color w:val="333333"/>
          <w:kern w:val="0"/>
          <w:sz w:val="24"/>
          <w:szCs w:val="24"/>
          <w:highlight w:val="none"/>
        </w:rPr>
        <w:t xml:space="preserve">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p>
    <w:p>
      <w:pPr>
        <w:widowControl/>
        <w:spacing w:after="312" w:afterLines="100"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Microsoft Yahei">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736"/>
    <w:rsid w:val="00226930"/>
    <w:rsid w:val="002511F0"/>
    <w:rsid w:val="002C731E"/>
    <w:rsid w:val="003568B3"/>
    <w:rsid w:val="00596736"/>
    <w:rsid w:val="005C0BF6"/>
    <w:rsid w:val="007B7C4A"/>
    <w:rsid w:val="00867A67"/>
    <w:rsid w:val="008C50E4"/>
    <w:rsid w:val="009B4CF5"/>
    <w:rsid w:val="00A2568A"/>
    <w:rsid w:val="00B8336C"/>
    <w:rsid w:val="00BA6927"/>
    <w:rsid w:val="00C65E6F"/>
    <w:rsid w:val="00ED2852"/>
    <w:rsid w:val="00FD1BE0"/>
    <w:rsid w:val="00FE33E8"/>
    <w:rsid w:val="55B197C0"/>
    <w:rsid w:val="776F6184"/>
    <w:rsid w:val="F9FFD58F"/>
    <w:rsid w:val="FFFFD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hidden-xs"/>
    <w:basedOn w:val="5"/>
    <w:qFormat/>
    <w:uiPriority w:val="0"/>
  </w:style>
  <w:style w:type="character" w:customStyle="1" w:styleId="8">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2295</Words>
  <Characters>13088</Characters>
  <Lines>109</Lines>
  <Paragraphs>30</Paragraphs>
  <TotalTime>0</TotalTime>
  <ScaleCrop>false</ScaleCrop>
  <LinksUpToDate>false</LinksUpToDate>
  <CharactersWithSpaces>15353</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2024-01-24T07:35:00Z</dcterms:created>
  <dc:creator>李柯颖</dc:creator>
  <cp:lastModifiedBy>管玉箫</cp:lastModifiedBy>
  <dcterms:modified xsi:type="dcterms:W3CDTF">2024-02-02T14:15:20Z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CEC5E68AFF60D0F2B496B86537B1949F</vt:lpwstr>
  </property>
</Properties>
</file>