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Rapeseed Oil Futures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i/>
          <w:iCs/>
          <w:color w:val="333333"/>
          <w:kern w:val="0"/>
          <w:sz w:val="24"/>
          <w:szCs w:val="24"/>
        </w:rPr>
        <w:t xml:space="preserve"> </w:t>
      </w:r>
      <w:r>
        <w:rPr>
          <w:rFonts w:ascii="Times New Roman" w:hAnsi="Times New Roman" w:eastAsia="宋体" w:cs="Times New Roman"/>
          <w:color w:val="333333"/>
          <w:kern w:val="0"/>
          <w:sz w:val="24"/>
          <w:szCs w:val="24"/>
        </w:rPr>
        <w:t>are made in accordance with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Trading Rules of Zhengzhou Commodity Exchange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and the rapeseed oil futures (“</w:t>
      </w:r>
      <w:r>
        <w:rPr>
          <w:rFonts w:ascii="Times New Roman" w:hAnsi="Times New Roman" w:eastAsia="宋体" w:cs="Times New Roman"/>
          <w:b/>
          <w:bCs/>
          <w:color w:val="333333"/>
          <w:kern w:val="0"/>
          <w:sz w:val="24"/>
          <w:szCs w:val="24"/>
        </w:rPr>
        <w:t>OI</w:t>
      </w:r>
      <w:r>
        <w:rPr>
          <w:rFonts w:ascii="Times New Roman" w:hAnsi="Times New Roman" w:eastAsia="宋体" w:cs="Times New Roman"/>
          <w:color w:val="333333"/>
          <w:kern w:val="0"/>
          <w:sz w:val="24"/>
          <w:szCs w:val="24"/>
        </w:rPr>
        <w:t>”) contract to regulate OI-related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Exchange, Members, overseas brokers, clients, delivery warehouses, factory warehouses, Designated Quality Inspection Agencies, and other participants of the futures market shall comply with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a contract size of 10 metric tons/lot.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a price quotation of Chinese Yuan (RMB)/metric ton.</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a minimum price fluctuation of 1 yuan/metric ton.</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the following delivery months: January, March, May, July, September, November.</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a minimum order size of 1 lot, maximum order size of 1,000 lots for limit orders, and maximum order size of 200 lots for market orders.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OI contract is traded during night session hours and day session hours. The night session hours are </w:t>
      </w:r>
      <w:r>
        <w:rPr>
          <w:rFonts w:hint="eastAsia" w:ascii="Times New Roman" w:hAnsi="Times New Roman" w:eastAsia="宋体" w:cs="Times New Roman"/>
          <w:color w:val="333333"/>
          <w:kern w:val="0"/>
          <w:sz w:val="24"/>
          <w:szCs w:val="24"/>
        </w:rPr>
        <w:t>21</w:t>
      </w:r>
      <w:r>
        <w:rPr>
          <w:rFonts w:ascii="Times New Roman" w:hAnsi="Times New Roman" w:eastAsia="宋体" w:cs="Times New Roman"/>
          <w:color w:val="333333"/>
          <w:kern w:val="0"/>
          <w:sz w:val="24"/>
          <w:szCs w:val="24"/>
        </w:rPr>
        <w:t xml:space="preserve">:00 – </w:t>
      </w:r>
      <w:r>
        <w:rPr>
          <w:rFonts w:hint="eastAsia" w:ascii="Times New Roman" w:hAnsi="Times New Roman" w:eastAsia="宋体" w:cs="Times New Roman"/>
          <w:color w:val="333333"/>
          <w:kern w:val="0"/>
          <w:sz w:val="24"/>
          <w:szCs w:val="24"/>
        </w:rPr>
        <w:t>23</w:t>
      </w:r>
      <w:r>
        <w:rPr>
          <w:rFonts w:ascii="Times New Roman" w:hAnsi="Times New Roman" w:eastAsia="宋体" w:cs="Times New Roman"/>
          <w:color w:val="333333"/>
          <w:kern w:val="0"/>
          <w:sz w:val="24"/>
          <w:szCs w:val="24"/>
        </w:rPr>
        <w:t xml:space="preserve">:00. The day session hours are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suspension or cancellation of the night session or adjustment of the night session hours will be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the following Last Trading Day: the 10th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the following product code: OI.</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may be delivered by exchange of futures for physical, delivery with standard delivery warehouse receipts, and delivery with standard factory warehouse receipts.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Rolling Delivery for OI is conducted through Response Matching.</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specific delivery procedures are governed by the applicable provisions of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Futures Delivery Rules of Zhengzhou Commodity Exchange</w:t>
      </w:r>
      <w:r>
        <w:rPr>
          <w:rFonts w:hint="eastAsia" w:ascii="Times New Roman" w:hAnsi="Times New Roman" w:eastAsia="宋体" w:cs="Times New Roman"/>
          <w:i/>
          <w:iCs/>
          <w:color w:val="333333"/>
          <w:kern w:val="0"/>
          <w:sz w:val="24"/>
          <w:szCs w:val="24"/>
        </w:rPr>
        <w:t xml:space="preserve"> </w:t>
      </w:r>
      <w:r>
        <w:rPr>
          <w:rFonts w:ascii="Times New Roman" w:hAnsi="Times New Roman" w:eastAsia="宋体" w:cs="Times New Roman"/>
          <w:color w:val="333333"/>
          <w:kern w:val="0"/>
          <w:sz w:val="24"/>
          <w:szCs w:val="24"/>
        </w:rPr>
        <w:t>and these</w:t>
      </w:r>
      <w:r>
        <w:rPr>
          <w:rFonts w:hint="eastAsia" w:ascii="Times New Roman" w:hAnsi="Times New Roman" w:eastAsia="宋体" w:cs="Times New Roman"/>
          <w:i/>
          <w:iCs/>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a delivery unit of 10 metric tons.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the following Last Delivery Day: the 13th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standard warehouse receipts for OI may be classified into standard delivery warehouse receipts and standard factory warehouse receipts.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OI are all general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Standard warehouse receipts for OI registered on or after June 1 of a given year are valid till the last business day (inclusive) in May of the next year.</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Delivery of OI shall be made against a special VAT invoice.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delivery warehouses, factory warehouses, and relevant premiums and discounts for OI are determined and published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premium or discount for the substitute deliverable and for a delivery warehouse or factory warehouse for OI is transferred when the corresponding standard warehouse receipts are registered or cancelled; the corresponding special VAT invoice shall be issued by the registrant to the cancelling party under the supervision of the delivery warehouse or factory warehouse. The delivery warehouse or factory warehouse will collect a deposit based on the applicable VAT rate, which deposit shall be returned following the issuance of the special VAT invoice.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benchmark delivery price of OI is the tax-included price at which the benchmark deliverable is delivered through a load-out from a benchmark delivery warehouse onto a truck, railcar, or ship.</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registrant of a standard warehouse receipt shall bear all the expenses incurred before the commodity is transported to the designated storage area in the delivery warehouse as well as the expenses from loading the commodity onto the truck, railcar, or ship at load-out; the pick-up person shall bear all the expenses incurred after the commodity is loaded onto the truck, railcar, or ship.</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and other delivery-related fees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matter in relation to the creation, negotiation, and cancellation of standard warehouse receipts for OI that is not covered by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is governed by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delivery of OI is governed by national standards and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benchmark deliverable is rapeseed oil meeting the quality standards for Grade III solvent-extracted rapeseed oil under</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National Standard of the People’s Republic of China “Rapeseed Oil”</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(GB/T 1536-2021).</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substitute deliverables and their premiums and discounts are as follows: Grade I or II solvent-extracted rapeseed oil or Grade I or II pressed rapeseed oil under GB/T 1536-2021, at no premium or discount.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Rapeseed oil shall have an acid value no greater than 2.3 mg/g and a peroxide value no greater than 0.10 g/100g at load-in.</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Rapeseed oil shall have an acid value no greater than 3.0 mg/g and a peroxide value no greater than 0.16 g/100g at load-out.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OI.</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Load-in Notice issued by an OI delivery warehouse is valid for forty (40) calendar days.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Rapeseed oil shall be transported in a manner that complies with the national sanitary standards.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To request for load-in, the registrant of standard warehouse receipt shall provide to the delivery warehouse photocopies of its National Industrial Products Production License and Food Safety Certificate, each affixed with its company seal, as well as the product test report which shall accompany the commodity to be loaded in.</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product test report shall specify the product name, place of origin, method of production (i.e., pressed or solvent-extracted), quality standards observed, grade, serial number, and whether the product is genetically modified food. The place of production shall indicate the country of origin.</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delivery warehouse conducts weight inspection on rapeseed oil at load-in. The weight shall be as indicated by the truck scale in the case of truck transport, by the measuring stick into the rail tank or oil tank in the case of rail transport, and by the scale or measuring stick into the oil tank in the case of ship transport.</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Subject to the approval of the Exchange, the weight inspection may be conducted with another sophisticated weighing apparatus recognized by the relevant quality and technical supervision authority.</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load-in quality inspection and adulteration testing of rapeseed oil is to be conducted by the delivery warehouse, who may entrust the inspection and testing partially or wholly to a quality inspection agency accredited by the national quality and technical supervision authority. The inspection and testing fees shall be borne by the delivery warehouse.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Samples for a quality inspection shall be taken by the delivery warehouse before unloading. Each sample shall be partitioned into two parts of no less than 1 kg each. One part shall be selected at random by the delivery warehouse for inspection; the other shall be signed and sealed by both the registrant and the delivery warehouse, and securely kept by the delivery warehouse.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delivery warehouse shall issue the results of inspection within forty-eight (48) hours of completion of sampling for each shipment, and notify the registrant in a timely manner.</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registrant that objects to the results of load-in quality inspection may request the Exchange for a re-inspection. The specific procedures are governed by the “Load-in Re-inspection of Delivery Warehouse Commodities” section under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registrant of standard warehouse receipts shall be present at the weight inspection and load-in sampling of rapeseed oil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and the tank location, which information shall be confirmed by the registrant with signature.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For rapeseed oil that has passed the inspection, the delivery warehouse shall assign it to oil tanks in the order that the commodity is received, and complete the load-in process within five (5) business days of the issuance of the inspection report.</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Genetically modified rapeseed oil shall be stored in separate tanks from non-genetically modified rapeseed oil. Registrants shall bear the legal liabilities arising from the commingling of genetically modified and non-genetically modified rapeseed oil in storage tanks as a result of their failure to state in the delivery notice the type of rapeseed oil they are loading in or misstate such information. The registrant to be held accountable is determined by the sample kept by the delivery warehouse at load-in.</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oil tanks storing rapeseed oil shall comply with the national food safety standards.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registrant of standard warehouse receipt shall ensure the rapeseed oil it loads in complies with the national food safety standards. Where the rapeseed oil stored in a mixed tank fails to meet such standards, the registrant to be held accountable is determined by the sample kept by the delivery warehouse at load-in.</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delivery warehouse shall refuse to store a shipment of rapeseed oil as futures deliverable and shall promptly notify the relevant Member or the registrant of the standard warehouse receipts if during load-in or before the registration of the standard warehouse receipts it finds that:</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rapeseed oil is adulterated;</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rapeseed oil was transported in a vehicle that does not meet national regulations; or</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there is any other circumstance that violates the delivery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cancellation of a standard delivery warehouse receipt for rapeseed,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load-out weight inspection of rapeseed oil shall be jointly conducted by the delivery warehouse and the pick-up person in reference to the rules on load-in weight inspection.</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delivery warehouse in a timely manner; failing which, the delivery warehouse shall compensate the pick-up person for the price of the missing commodity based on the highest final settlement price of the OI contract in the nearby month up to and including the date the Pick-up Notice is issued.</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pick-up person that objects to the quality of the rapeseed oil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maximum number of standard warehouse receipts registerable by an OI factory warehouse is determined by, and subject to the adjustment of, the Exchange.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rapeseed oil shall provide registration security in accordance with the rules of the Exchange before requesting to register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cancellation of a standard factory warehouse receipt for rapeseed oil,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load-out weight inspection of rapeseed oil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factory warehouse in a timely manner; failing which, the delivery warehouse shall compensate the pick-up person for the price of the missing commodity based on the highest final settlement price of the OI contract in the nearby month up to and including the date the Pick-up Notice is issued.</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the time of load-out, the factory warehouse shall take samples in the presence of the pick-up person before the commodity is loaded onto the buyer’s transport vehicles, which samples shall be jointly confirmed and then jointly sealed by the parties. Each sample is to be partitioned into three parts, with one kept by the pick-up person and two by the factory warehouse. The samples shall be retained by the factory warehouse for thirty (30) calendar days after shipment and will serve as the basis for settling potential quality disputes.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load-out; objection over quality shall be raised within five (5) business days of load-out. The procedures for the re-inspection are governed by the “Load-out Re-inspection of Factory Warehouse Commodities” section under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amount of late fee = Σ[5 yuan/metric ton/day × days delayed × commodity quantity yet to be shipped or picked up].</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OI contract in the nearby month × commodity quantity yet to be shipped × 120%.</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a minimum Trading Margin rate of 5% of contract value.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OI contract varies as follows:</w:t>
      </w:r>
    </w:p>
    <w:tbl>
      <w:tblPr>
        <w:tblStyle w:val="4"/>
        <w:tblW w:w="0" w:type="auto"/>
        <w:tblInd w:w="1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353"/>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b/>
                <w:bCs/>
                <w:kern w:val="0"/>
                <w:sz w:val="22"/>
              </w:rPr>
              <w:t>Trading period</w:t>
            </w:r>
          </w:p>
        </w:tc>
        <w:tc>
          <w:tcPr>
            <w:tcW w:w="2901" w:type="dxa"/>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b/>
                <w:bCs/>
                <w:kern w:val="0"/>
                <w:sz w:val="22"/>
              </w:rPr>
              <w:t>Trading Margin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From listing to the 15th calendar day of the month preceding the delivery month</w:t>
            </w:r>
          </w:p>
        </w:tc>
        <w:tc>
          <w:tcPr>
            <w:tcW w:w="290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5%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From the 16th calendar day to the last calendar day of the month preceding the delivery month</w:t>
            </w:r>
          </w:p>
        </w:tc>
        <w:tc>
          <w:tcPr>
            <w:tcW w:w="290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10%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Delivery month</w:t>
            </w:r>
          </w:p>
        </w:tc>
        <w:tc>
          <w:tcPr>
            <w:tcW w:w="290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20% of contract value</w:t>
            </w:r>
          </w:p>
        </w:tc>
      </w:tr>
    </w:tbl>
    <w:p>
      <w:pPr>
        <w:widowControl/>
        <w:spacing w:before="312" w:beforeLines="100"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OI contract has a price limit of ±4% of the settlement price of the preceding trading day.</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position limit of a particular OI contract varies as follows:</w:t>
      </w:r>
    </w:p>
    <w:tbl>
      <w:tblPr>
        <w:tblStyle w:val="4"/>
        <w:tblW w:w="0" w:type="auto"/>
        <w:tblInd w:w="1440" w:type="dxa"/>
        <w:tblLayout w:type="autofit"/>
        <w:tblCellMar>
          <w:top w:w="0" w:type="dxa"/>
          <w:left w:w="0" w:type="dxa"/>
          <w:bottom w:w="0" w:type="dxa"/>
          <w:right w:w="0" w:type="dxa"/>
        </w:tblCellMar>
      </w:tblPr>
      <w:tblGrid>
        <w:gridCol w:w="3575"/>
        <w:gridCol w:w="1757"/>
        <w:gridCol w:w="1750"/>
      </w:tblGrid>
      <w:tr>
        <w:tblPrEx>
          <w:tblCellMar>
            <w:top w:w="0" w:type="dxa"/>
            <w:left w:w="0" w:type="dxa"/>
            <w:bottom w:w="0" w:type="dxa"/>
            <w:right w:w="0" w:type="dxa"/>
          </w:tblCellMar>
        </w:tblPrEx>
        <w:tc>
          <w:tcPr>
            <w:tcW w:w="38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b/>
                <w:bCs/>
                <w:kern w:val="0"/>
                <w:sz w:val="22"/>
              </w:rPr>
              <w:t>Trading period</w:t>
            </w:r>
          </w:p>
        </w:tc>
        <w:tc>
          <w:tcPr>
            <w:tcW w:w="3708"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b/>
                <w:bCs/>
                <w:kern w:val="0"/>
                <w:sz w:val="22"/>
              </w:rPr>
              <w:t>Maximum long position or short position held by a non-futures brokerage Member or client (lot)</w:t>
            </w:r>
          </w:p>
        </w:tc>
      </w:tr>
      <w:tr>
        <w:tblPrEx>
          <w:tblCellMar>
            <w:top w:w="0" w:type="dxa"/>
            <w:left w:w="0" w:type="dxa"/>
            <w:bottom w:w="0" w:type="dxa"/>
            <w:right w:w="0" w:type="dxa"/>
          </w:tblCellMar>
        </w:tblPrEx>
        <w:tc>
          <w:tcPr>
            <w:tcW w:w="3868"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From listing to the 15th calendar day of the month preceding the delivery month</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Open interest &lt; 100,000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10,000</w:t>
            </w:r>
          </w:p>
        </w:tc>
      </w:tr>
      <w:tr>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shd w:val="clear" w:color="auto" w:fill="auto"/>
            <w:vAlign w:val="center"/>
          </w:tcPr>
          <w:p>
            <w:pPr>
              <w:widowControl/>
              <w:spacing w:before="60" w:after="60"/>
              <w:jc w:val="left"/>
              <w:rPr>
                <w:rFonts w:ascii="Times New Roman" w:hAnsi="Times New Roman" w:eastAsia="宋体" w:cs="Times New Roman"/>
                <w:kern w:val="0"/>
                <w:sz w:val="24"/>
                <w:szCs w:val="24"/>
              </w:rPr>
            </w:pP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Open interest ≥ 100,000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10% of open interest</w:t>
            </w:r>
          </w:p>
        </w:tc>
      </w:tr>
      <w:tr>
        <w:tblPrEx>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From the 16th calendar day to the last calendar day of the month preceding the 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3,000</w:t>
            </w:r>
          </w:p>
        </w:tc>
      </w:tr>
      <w:tr>
        <w:tblPrEx>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1,000</w:t>
            </w:r>
          </w:p>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(0 for individuals)</w:t>
            </w:r>
          </w:p>
        </w:tc>
      </w:tr>
    </w:tbl>
    <w:p>
      <w:pPr>
        <w:widowControl/>
        <w:spacing w:before="312" w:beforeLines="100"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Exchange adjusts the Trading Margin rate or price limit of OI contract in accordance with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Risk Control Rules of Zhengzhou Commodity Exchange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5</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violation of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will be handled in accordance with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Violations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and other applicable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matter not covered by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is governed by the relevant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Exchange reserves the right to interpret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 xml:space="preserve">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after="312" w:afterLines="100"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FDF"/>
    <w:rsid w:val="000A5353"/>
    <w:rsid w:val="001C7438"/>
    <w:rsid w:val="001E19EB"/>
    <w:rsid w:val="00226930"/>
    <w:rsid w:val="003C7FA3"/>
    <w:rsid w:val="003D7A15"/>
    <w:rsid w:val="004114E6"/>
    <w:rsid w:val="008E4CB5"/>
    <w:rsid w:val="00AF2F94"/>
    <w:rsid w:val="00B07D25"/>
    <w:rsid w:val="00B4093D"/>
    <w:rsid w:val="00B91DAC"/>
    <w:rsid w:val="00BA179A"/>
    <w:rsid w:val="00BA29FE"/>
    <w:rsid w:val="00BA6927"/>
    <w:rsid w:val="00C41B1C"/>
    <w:rsid w:val="00C96E8C"/>
    <w:rsid w:val="00CB6754"/>
    <w:rsid w:val="00E125A7"/>
    <w:rsid w:val="00F91FDF"/>
    <w:rsid w:val="5FF56F2E"/>
    <w:rsid w:val="6F7FDE8E"/>
    <w:rsid w:val="77EB5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hidden-xs"/>
    <w:basedOn w:val="5"/>
    <w:qFormat/>
    <w:uiPriority w:val="0"/>
  </w:style>
  <w:style w:type="character" w:customStyle="1" w:styleId="8">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3322</Words>
  <Characters>18939</Characters>
  <Lines>157</Lines>
  <Paragraphs>44</Paragraphs>
  <TotalTime>0</TotalTime>
  <ScaleCrop>false</ScaleCrop>
  <LinksUpToDate>false</LinksUpToDate>
  <CharactersWithSpaces>22217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2024-01-24T08:25:00Z</dcterms:created>
  <dc:creator>李柯颖</dc:creator>
  <cp:lastModifiedBy>管玉箫</cp:lastModifiedBy>
  <dcterms:modified xsi:type="dcterms:W3CDTF">2024-02-02T14:15:59Z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5913D1B6BB83AA708597B865B07FDC22</vt:lpwstr>
  </property>
</Properties>
</file>