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after="312" w:afterLines="100"/>
        <w:jc w:val="center"/>
        <w:outlineLvl w:val="0"/>
        <w:rPr>
          <w:rFonts w:ascii="Times New Roman" w:hAnsi="Times New Roman" w:cs="Times New Roman"/>
          <w:b/>
          <w:bCs/>
          <w:color w:val="000000"/>
          <w:kern w:val="0"/>
          <w:sz w:val="28"/>
          <w:szCs w:val="28"/>
          <w:shd w:val="clear" w:color="auto" w:fill="FFFFFF"/>
        </w:rPr>
      </w:pPr>
      <w:bookmarkStart w:id="0" w:name="_GoBack"/>
      <w:r>
        <w:rPr>
          <w:rFonts w:ascii="Microsoft Yahei" w:hAnsi="Microsoft Yahei" w:eastAsia="宋体" w:cs="宋体"/>
          <w:b/>
          <w:bCs/>
          <w:color w:val="333333"/>
          <w:kern w:val="0"/>
          <w:sz w:val="28"/>
          <w:szCs w:val="21"/>
          <w:shd w:val="clear" w:color="auto" w:fill="FFFFFF"/>
        </w:rPr>
        <w:t xml:space="preserve">Ferrosilicon </w:t>
      </w:r>
      <w:r>
        <w:rPr>
          <w:rFonts w:ascii="Times New Roman" w:hAnsi="Times New Roman" w:cs="Times New Roman"/>
          <w:b/>
          <w:bCs/>
          <w:color w:val="000000"/>
          <w:kern w:val="0"/>
          <w:sz w:val="28"/>
          <w:szCs w:val="28"/>
          <w:shd w:val="clear" w:color="auto" w:fill="FFFFFF"/>
        </w:rPr>
        <w:t>Option Contract Specs</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76"/>
        <w:gridCol w:w="5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Underlying</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Ferrosilicon Futures</w:t>
            </w:r>
            <w:r>
              <w:rPr>
                <w:rFonts w:hint="eastAsia" w:ascii="Times New Roman" w:hAnsi="Times New Roman" w:eastAsia="等线" w:cs="Times New Roman"/>
                <w:sz w:val="22"/>
              </w:rPr>
              <w:t xml:space="preserve"> (SF)</w:t>
            </w:r>
            <w:r>
              <w:rPr>
                <w:rFonts w:ascii="Times New Roman" w:hAnsi="Times New Roman" w:eastAsia="等线" w:cs="Times New Roman"/>
                <w:sz w:val="22"/>
              </w:rPr>
              <w:t xml:space="preserve"> 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Contract Type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Call options; put options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Trading Unit</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1 SF 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Price Quotation</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Chinese yuan (RMB) per 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Minimum Price Fluctuation</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RMB 1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Price Limit</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Same as the price limit for SF contracts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Contract Months</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The two consecutive nearby months of the underlying futures contract; contracts of subsequent months are listed on the trading day following the day when (single-counted) post-clearing open interest of the relevant underlying futures contract exceeds 5,000 lots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Trading Hours</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9:00-11:30 and 1</w:t>
            </w:r>
            <w:r>
              <w:rPr>
                <w:rFonts w:hint="eastAsia" w:ascii="Times New Roman" w:hAnsi="Times New Roman" w:eastAsia="等线" w:cs="Times New Roman"/>
                <w:sz w:val="22"/>
              </w:rPr>
              <w:t>3</w:t>
            </w:r>
            <w:r>
              <w:rPr>
                <w:rFonts w:ascii="Times New Roman" w:hAnsi="Times New Roman" w:eastAsia="等线" w:cs="Times New Roman"/>
                <w:sz w:val="22"/>
              </w:rPr>
              <w:t>:30-</w:t>
            </w:r>
            <w:r>
              <w:rPr>
                <w:rFonts w:hint="eastAsia" w:ascii="Times New Roman" w:hAnsi="Times New Roman" w:eastAsia="等线" w:cs="Times New Roman"/>
                <w:sz w:val="22"/>
              </w:rPr>
              <w:t>15</w:t>
            </w:r>
            <w:r>
              <w:rPr>
                <w:rFonts w:ascii="Times New Roman" w:hAnsi="Times New Roman" w:eastAsia="等线" w:cs="Times New Roman"/>
                <w:sz w:val="22"/>
              </w:rPr>
              <w:t>:00 (Beijing time) and other trading hours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Last Trading Day</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Third-to-last trading day as counting backward from the 15th calendar day (inclusive) of the month prior to the delivery month of the underlying futures contract, or another date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Expiration Day</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Same as the Last Trading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Strike Price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The range of strike price (SP) is the preceding trading day’s settlement price of the underlying futures contract plus or minus 1.5 times the current day’s price limit</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The strike price interval is:</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50 yuan/metric ton if SP ≤ 5,000 yuan/metric ton;</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100 yuan/metric ton if 5,000 yuan/metric ton &lt; SP ≤ 10,000 yuan/metric ton;</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200 yuan/metric ton if SP &gt; 10,000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Exercise Style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American. The buyer can submit an exercise request during trading hours on any trading day before the expiration day, and an exercise or abandonment request before 3:30 p.m. on the expiration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Product Code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Calls: SF-contract month-C-strike price</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Puts: SF-contract month-P-strike price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Listing Exchange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Zhengzhou Commodity Exchange</w:t>
            </w:r>
          </w:p>
        </w:tc>
      </w:tr>
    </w:tbl>
    <w:p/>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Microsoft Yahei">
    <w:altName w:val="Times New Roman"/>
    <w:panose1 w:val="00000000000000000000"/>
    <w:charset w:val="00"/>
    <w:family w:val="roman"/>
    <w:pitch w:val="default"/>
    <w:sig w:usb0="00000000" w:usb1="00000000" w:usb2="00000000" w:usb3="00000000" w:csb0="00000000" w:csb1="0000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E4A"/>
    <w:rsid w:val="005C4AE4"/>
    <w:rsid w:val="00677B28"/>
    <w:rsid w:val="00AC10A1"/>
    <w:rsid w:val="00B91BDF"/>
    <w:rsid w:val="00CA4CD5"/>
    <w:rsid w:val="00D25012"/>
    <w:rsid w:val="00D57E4A"/>
    <w:rsid w:val="00E2014B"/>
    <w:rsid w:val="00FA525A"/>
    <w:rsid w:val="DFFD72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5"/>
    <w:semiHidden/>
    <w:unhideWhenUsed/>
    <w:qFormat/>
    <w:uiPriority w:val="99"/>
    <w:rPr>
      <w:sz w:val="18"/>
      <w:szCs w:val="18"/>
    </w:rPr>
  </w:style>
  <w:style w:type="character" w:customStyle="1" w:styleId="5">
    <w:name w:val="批注框文本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268</Words>
  <Characters>1531</Characters>
  <Lines>12</Lines>
  <Paragraphs>3</Paragraphs>
  <TotalTime>4</TotalTime>
  <ScaleCrop>false</ScaleCrop>
  <LinksUpToDate>false</LinksUpToDate>
  <CharactersWithSpaces>1796</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2024-01-28T22:55:00Z</dcterms:created>
  <dc:creator>李柯颖</dc:creator>
  <cp:lastModifiedBy>管玉箫</cp:lastModifiedBy>
  <dcterms:modified xsi:type="dcterms:W3CDTF">2024-02-01T10:02:15Z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DAF4052525179852A7FBBA653047BCCD</vt:lpwstr>
  </property>
</Properties>
</file>