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GoBack"/>
      <w:r>
        <w:rPr>
          <w:rFonts w:hint="eastAsia"/>
          <w:bCs w:val="0"/>
        </w:rPr>
        <w:t xml:space="preserve">White Sugar </w:t>
      </w:r>
      <w:r>
        <w:rPr>
          <w:rFonts w:eastAsia="等线"/>
          <w:bCs w:val="0"/>
        </w:rPr>
        <w:t xml:space="preserve">Option Contract </w:t>
      </w:r>
      <w:r>
        <w:rPr>
          <w:shd w:val="clear" w:color="auto" w:fill="auto"/>
          <w:lang w:bidi="ar"/>
        </w:rPr>
        <w:t>Specs</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6"/>
        <w:gridCol w:w="5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宋体" w:cs="Times New Roman"/>
                <w:color w:val="333333"/>
                <w:kern w:val="0"/>
                <w:sz w:val="22"/>
              </w:rPr>
              <w:t>Underlying</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宋体" w:cs="Times New Roman"/>
                <w:color w:val="333333"/>
                <w:kern w:val="0"/>
                <w:sz w:val="22"/>
              </w:rPr>
              <w:t xml:space="preserve">White Sugar Futures </w:t>
            </w:r>
            <w:r>
              <w:rPr>
                <w:rFonts w:hint="eastAsia" w:ascii="Times New Roman" w:hAnsi="Times New Roman" w:eastAsia="宋体" w:cs="Times New Roman"/>
                <w:color w:val="333333"/>
                <w:kern w:val="0"/>
                <w:sz w:val="22"/>
              </w:rPr>
              <w:t xml:space="preserve">(SR) </w:t>
            </w:r>
            <w:r>
              <w:rPr>
                <w:rFonts w:ascii="Times New Roman" w:hAnsi="Times New Roman" w:eastAsia="宋体" w:cs="Times New Roman"/>
                <w:color w:val="333333"/>
                <w:kern w:val="0"/>
                <w:sz w:val="22"/>
              </w:rPr>
              <w:t>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Contract Type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Call options; put 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Trading Unit</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1 SR contract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Price Quotation</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Chinese yuan (RMB) per 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Minimum Price Fluctuation</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RMB 0.5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Price Limit</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 xml:space="preserve">Same as the price limit for </w:t>
            </w:r>
            <w:r>
              <w:rPr>
                <w:rFonts w:hint="eastAsia" w:ascii="Times New Roman" w:hAnsi="Times New Roman" w:eastAsia="等线" w:cs="Times New Roman"/>
                <w:sz w:val="22"/>
              </w:rPr>
              <w:t>SR</w:t>
            </w:r>
            <w:r>
              <w:rPr>
                <w:rFonts w:ascii="Times New Roman" w:hAnsi="Times New Roman" w:eastAsia="等线" w:cs="Times New Roman"/>
                <w:sz w:val="22"/>
              </w:rPr>
              <w:t xml:space="preserve"> contracts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Contract Months</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 xml:space="preserve">The two consecutive nearby months of the underlying futures contract; contracts of subsequent months are listed on the trading day following the day when (single-counted) post-clearing open interest of the relevant underlying futures contract exceeds </w:t>
            </w:r>
            <w:r>
              <w:rPr>
                <w:rFonts w:hint="eastAsia" w:ascii="Times New Roman" w:hAnsi="Times New Roman" w:eastAsia="等线" w:cs="Times New Roman"/>
                <w:sz w:val="22"/>
              </w:rPr>
              <w:t>5</w:t>
            </w:r>
            <w:r>
              <w:rPr>
                <w:rFonts w:ascii="Times New Roman" w:hAnsi="Times New Roman" w:eastAsia="等线" w:cs="Times New Roman"/>
                <w:sz w:val="22"/>
              </w:rPr>
              <w:t>,000 lots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Trading Hours</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 xml:space="preserve">9:00-11:30 and </w:t>
            </w:r>
            <w:r>
              <w:rPr>
                <w:rFonts w:hint="eastAsia" w:ascii="Times New Roman" w:hAnsi="Times New Roman" w:eastAsia="等线" w:cs="Times New Roman"/>
                <w:sz w:val="22"/>
              </w:rPr>
              <w:t>13</w:t>
            </w:r>
            <w:r>
              <w:rPr>
                <w:rFonts w:ascii="Times New Roman" w:hAnsi="Times New Roman" w:eastAsia="等线" w:cs="Times New Roman"/>
                <w:sz w:val="22"/>
              </w:rPr>
              <w:t>:30-</w:t>
            </w:r>
            <w:r>
              <w:rPr>
                <w:rFonts w:hint="eastAsia" w:ascii="Times New Roman" w:hAnsi="Times New Roman" w:eastAsia="等线" w:cs="Times New Roman"/>
                <w:sz w:val="22"/>
              </w:rPr>
              <w:t>15</w:t>
            </w:r>
            <w:r>
              <w:rPr>
                <w:rFonts w:ascii="Times New Roman" w:hAnsi="Times New Roman" w:eastAsia="等线" w:cs="Times New Roman"/>
                <w:sz w:val="22"/>
              </w:rPr>
              <w:t>:00 (Beijing time) and other trading hours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Last Trading Day</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Third-to-last trading day as counting backward from the 15th calendar day (inclusive) of the month prior to the delivery month of the underlying futures contract, or another date prescribed by Zhengzhou Commodity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Expiration Day</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Same as the Last Trading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Strike Price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range of strike price (SP) is the preceding trading day’s settlement price of the underlying futures contract plus or minus 1.5 times the current day’s price limit</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The strike price interval is:</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50 yuan/metric ton if SP ≤ </w:t>
            </w:r>
            <w:r>
              <w:rPr>
                <w:rFonts w:hint="eastAsia" w:ascii="Times New Roman" w:hAnsi="Times New Roman" w:eastAsia="等线" w:cs="Times New Roman"/>
                <w:sz w:val="22"/>
              </w:rPr>
              <w:t>3</w:t>
            </w:r>
            <w:r>
              <w:rPr>
                <w:rFonts w:ascii="Times New Roman" w:hAnsi="Times New Roman" w:eastAsia="等线" w:cs="Times New Roman"/>
                <w:sz w:val="22"/>
              </w:rPr>
              <w:t>,000 yuan/metric ton;</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 xml:space="preserve">100 yuan/metric ton if </w:t>
            </w:r>
            <w:r>
              <w:rPr>
                <w:rFonts w:hint="eastAsia" w:ascii="Times New Roman" w:hAnsi="Times New Roman" w:eastAsia="等线" w:cs="Times New Roman"/>
                <w:sz w:val="22"/>
              </w:rPr>
              <w:t>3</w:t>
            </w:r>
            <w:r>
              <w:rPr>
                <w:rFonts w:ascii="Times New Roman" w:hAnsi="Times New Roman" w:eastAsia="等线" w:cs="Times New Roman"/>
                <w:sz w:val="22"/>
              </w:rPr>
              <w:t>,000 yuan/metric ton &lt; SP ≤ 10,000 yuan/metric ton;</w:t>
            </w:r>
          </w:p>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200 yuan/metric ton if SP &gt; 10,000 yuan/metric 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Exercise Style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pacing w:before="60" w:after="60"/>
              <w:rPr>
                <w:rFonts w:ascii="Times New Roman" w:hAnsi="Times New Roman" w:eastAsia="宋体" w:cs="Times New Roman"/>
                <w:color w:val="333333"/>
                <w:kern w:val="0"/>
                <w:sz w:val="22"/>
              </w:rPr>
            </w:pPr>
            <w:r>
              <w:rPr>
                <w:rFonts w:ascii="Times New Roman" w:hAnsi="Times New Roman" w:eastAsia="等线" w:cs="Times New Roman"/>
                <w:sz w:val="22"/>
              </w:rPr>
              <w:t>American. The buyer can submit an exercise request during trading hours on any trading day before the expiration day, and an exercise or abandonment request before 3:30 p.m. on the expiration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Product Code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Calls: S</w:t>
            </w:r>
            <w:r>
              <w:rPr>
                <w:rFonts w:hint="eastAsia" w:ascii="Times New Roman" w:hAnsi="Times New Roman" w:eastAsia="等线" w:cs="Times New Roman"/>
                <w:sz w:val="22"/>
              </w:rPr>
              <w:t>R</w:t>
            </w:r>
            <w:r>
              <w:rPr>
                <w:rFonts w:ascii="Times New Roman" w:hAnsi="Times New Roman" w:eastAsia="等线" w:cs="Times New Roman"/>
                <w:sz w:val="22"/>
              </w:rPr>
              <w:t>-contract month-C-strike price</w:t>
            </w:r>
          </w:p>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Puts: S</w:t>
            </w:r>
            <w:r>
              <w:rPr>
                <w:rFonts w:hint="eastAsia" w:ascii="Times New Roman" w:hAnsi="Times New Roman" w:eastAsia="等线" w:cs="Times New Roman"/>
                <w:sz w:val="22"/>
              </w:rPr>
              <w:t>R</w:t>
            </w:r>
            <w:r>
              <w:rPr>
                <w:rFonts w:ascii="Times New Roman" w:hAnsi="Times New Roman" w:eastAsia="等线" w:cs="Times New Roman"/>
                <w:sz w:val="22"/>
              </w:rPr>
              <w:t>-contract month-P-strike 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7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Listing Exchange</w:t>
            </w:r>
          </w:p>
        </w:tc>
        <w:tc>
          <w:tcPr>
            <w:tcW w:w="5946" w:type="dxa"/>
            <w:tcBorders>
              <w:top w:val="single" w:color="auto" w:sz="4" w:space="0"/>
              <w:left w:val="single" w:color="auto" w:sz="4" w:space="0"/>
              <w:bottom w:val="single" w:color="auto" w:sz="4" w:space="0"/>
              <w:right w:val="single" w:color="auto" w:sz="4" w:space="0"/>
            </w:tcBorders>
            <w:vAlign w:val="center"/>
          </w:tcPr>
          <w:p>
            <w:pPr>
              <w:widowControl/>
              <w:snapToGrid w:val="0"/>
              <w:spacing w:before="60" w:after="60"/>
              <w:rPr>
                <w:rFonts w:ascii="Times New Roman" w:hAnsi="Times New Roman" w:eastAsia="等线" w:cs="Times New Roman"/>
                <w:sz w:val="22"/>
              </w:rPr>
            </w:pPr>
            <w:r>
              <w:rPr>
                <w:rFonts w:ascii="Times New Roman" w:hAnsi="Times New Roman" w:eastAsia="等线" w:cs="Times New Roman"/>
                <w:sz w:val="22"/>
              </w:rPr>
              <w:t>Zhengzhou Commodity Exchange</w:t>
            </w:r>
          </w:p>
        </w:tc>
      </w:tr>
    </w:tbl>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Cambria">
    <w:altName w:val="Noto Sans Syriac Eastern"/>
    <w:panose1 w:val="02040503050406030204"/>
    <w:charset w:val="00"/>
    <w:family w:val="roman"/>
    <w:pitch w:val="default"/>
    <w:sig w:usb0="00000000" w:usb1="00000000" w:usb2="00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等线">
    <w:altName w:val="宋体"/>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5AD"/>
    <w:rsid w:val="00122237"/>
    <w:rsid w:val="001C35AD"/>
    <w:rsid w:val="00330DEC"/>
    <w:rsid w:val="003F7680"/>
    <w:rsid w:val="00434B1B"/>
    <w:rsid w:val="00505590"/>
    <w:rsid w:val="005C4AE4"/>
    <w:rsid w:val="008F1354"/>
    <w:rsid w:val="009F7FA4"/>
    <w:rsid w:val="00AC0034"/>
    <w:rsid w:val="00AC250A"/>
    <w:rsid w:val="00B34E97"/>
    <w:rsid w:val="00BD5091"/>
    <w:rsid w:val="00F15032"/>
    <w:rsid w:val="00FC70AA"/>
    <w:rsid w:val="7BA52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link w:val="7"/>
    <w:qFormat/>
    <w:uiPriority w:val="0"/>
    <w:pPr>
      <w:keepNext w:val="0"/>
      <w:keepLines w:val="0"/>
      <w:widowControl/>
      <w:snapToGrid w:val="0"/>
      <w:spacing w:before="0" w:after="312" w:afterLines="100" w:line="240" w:lineRule="auto"/>
      <w:jc w:val="center"/>
      <w:outlineLvl w:val="0"/>
    </w:pPr>
    <w:rPr>
      <w:rFonts w:ascii="Times New Roman" w:hAnsi="Times New Roman" w:cs="Times New Roman" w:eastAsiaTheme="minorEastAsia"/>
      <w:color w:val="000000"/>
      <w:kern w:val="0"/>
      <w:sz w:val="28"/>
      <w:szCs w:val="28"/>
      <w:shd w:val="clear" w:color="auto" w:fill="FFFFFF"/>
    </w:rPr>
  </w:style>
  <w:style w:type="paragraph" w:styleId="3">
    <w:name w:val="heading 2"/>
    <w:basedOn w:val="1"/>
    <w:next w:val="1"/>
    <w:link w:val="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9"/>
    <w:semiHidden/>
    <w:unhideWhenUsed/>
    <w:qFormat/>
    <w:uiPriority w:val="99"/>
    <w:rPr>
      <w:sz w:val="18"/>
      <w:szCs w:val="18"/>
    </w:rPr>
  </w:style>
  <w:style w:type="character" w:customStyle="1" w:styleId="7">
    <w:name w:val="标题 1 Char"/>
    <w:basedOn w:val="6"/>
    <w:link w:val="2"/>
    <w:qFormat/>
    <w:uiPriority w:val="0"/>
    <w:rPr>
      <w:rFonts w:ascii="Times New Roman" w:hAnsi="Times New Roman" w:cs="Times New Roman"/>
      <w:b/>
      <w:bCs/>
      <w:color w:val="000000"/>
      <w:kern w:val="0"/>
      <w:sz w:val="28"/>
      <w:szCs w:val="28"/>
    </w:rPr>
  </w:style>
  <w:style w:type="character" w:customStyle="1" w:styleId="8">
    <w:name w:val="标题 2 Char"/>
    <w:basedOn w:val="6"/>
    <w:link w:val="3"/>
    <w:semiHidden/>
    <w:uiPriority w:val="9"/>
    <w:rPr>
      <w:rFonts w:asciiTheme="majorHAnsi" w:hAnsiTheme="majorHAnsi" w:eastAsiaTheme="majorEastAsia" w:cstheme="majorBidi"/>
      <w:b/>
      <w:bCs/>
      <w:sz w:val="32"/>
      <w:szCs w:val="32"/>
    </w:rPr>
  </w:style>
  <w:style w:type="character" w:customStyle="1" w:styleId="9">
    <w:name w:val="批注框文本 Char"/>
    <w:basedOn w:val="6"/>
    <w:link w:val="4"/>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268</Words>
  <Characters>1531</Characters>
  <Lines>12</Lines>
  <Paragraphs>3</Paragraphs>
  <TotalTime>16</TotalTime>
  <ScaleCrop>false</ScaleCrop>
  <LinksUpToDate>false</LinksUpToDate>
  <CharactersWithSpaces>1796</CharactersWithSpaces>
  <Application>WPS Office_11.8.2.11810_F1E327BC-269C-435d-A152-05C5408002CA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2024-01-28T22:22:00Z</dcterms:created>
  <dc:creator>李柯颖</dc:creator>
  <cp:lastModifiedBy>管玉箫</cp:lastModifiedBy>
  <dcterms:modified xsi:type="dcterms:W3CDTF">2024-02-01T09:57:45Z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2052-11.8.2.11810</vt:lpwstr>
  </property>
  <property fmtid="{D5CDD505-2E9C-101B-9397-08002B2CF9AE}" pid="3" name="ICV">
    <vt:lpwstr>A31116DAF59FC94899FABA65AF08E646</vt:lpwstr>
  </property>
</Properties>
</file>