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hd w:val="clear" w:color="auto" w:fill="auto"/>
        </w:rPr>
      </w:pPr>
      <w:r>
        <w:rPr>
          <w:shd w:val="clear" w:color="auto" w:fill="auto"/>
        </w:rPr>
        <w:t>Common Wheat Futures Contract Specs</w:t>
      </w:r>
    </w:p>
    <w:tbl>
      <w:tblPr>
        <w:tblStyle w:val="6"/>
        <w:tblW w:w="9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60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bookmarkStart w:id="0" w:name="_GoBack"/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</w:t>
            </w:r>
          </w:p>
        </w:tc>
        <w:tc>
          <w:tcPr>
            <w:tcW w:w="337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Common Wheat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Unit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50 metric tons/lot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Quotation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Chinese yuan (RMB) per 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Price Fluctuation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RMB 1 yuan/metric ton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Price Limit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±4% of the settlement price of the previous trading day and further subject to the price limit provisions of the Risk Control Rules of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Minimum Trading Margin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5% of contract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Months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January, March, May, July, September, and November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Trading Hours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 xml:space="preserve">9:00-11:30 and 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13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:30-</w:t>
            </w:r>
            <w:r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  <w:t>15</w:t>
            </w: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:00(Beijing time) and other trading hours prescribed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Trading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10th trading day of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Last Delivery Day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Receipt Delivery: 13th trading day of the delivery month</w:t>
            </w:r>
          </w:p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Board Delivery: 20th day of the month following the delivery month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and Quality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Grade III wheat or above under National Standard of the People’s Republic of China “Wheat” (GB 1351-2008) with physical indicators complying with the Detailed Rules of Zhengzhou Commodity Exchange for Common Wheat Futures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Point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warehouses and Delivery Pricing Points designated by Zhengzhou Commodity Exchange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Delivery Method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Physical delivery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Product Code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PM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" w:hRule="atLeast"/>
        </w:trPr>
        <w:tc>
          <w:tcPr>
            <w:tcW w:w="16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Listing Exchange</w:t>
            </w:r>
          </w:p>
        </w:tc>
        <w:tc>
          <w:tcPr>
            <w:tcW w:w="337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60" w:after="60"/>
              <w:rPr>
                <w:rFonts w:hint="eastAsia" w:ascii="Microsoft Yahei" w:hAnsi="Microsoft Yahei" w:eastAsia="宋体" w:cs="宋体"/>
                <w:color w:val="333333"/>
                <w:kern w:val="0"/>
                <w:szCs w:val="21"/>
              </w:rPr>
            </w:pPr>
            <w:r>
              <w:rPr>
                <w:rFonts w:ascii="Microsoft Yahei" w:hAnsi="Microsoft Yahei" w:eastAsia="宋体" w:cs="宋体"/>
                <w:color w:val="333333"/>
                <w:kern w:val="0"/>
                <w:szCs w:val="21"/>
              </w:rPr>
              <w:t>Zhengzhou Commodity Exchange</w:t>
            </w:r>
          </w:p>
        </w:tc>
      </w:tr>
      <w:bookmarkEnd w:id="0"/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41"/>
    <w:rsid w:val="00023C41"/>
    <w:rsid w:val="000B067C"/>
    <w:rsid w:val="000C53CF"/>
    <w:rsid w:val="001E2FB6"/>
    <w:rsid w:val="0066259E"/>
    <w:rsid w:val="008E2E87"/>
    <w:rsid w:val="008F3FE0"/>
    <w:rsid w:val="00974C6D"/>
    <w:rsid w:val="00B36222"/>
    <w:rsid w:val="00EB6722"/>
    <w:rsid w:val="00EF2AC7"/>
    <w:rsid w:val="07A4A1EF"/>
    <w:rsid w:val="3D36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11"/>
    <w:qFormat/>
    <w:uiPriority w:val="0"/>
    <w:pPr>
      <w:keepNext w:val="0"/>
      <w:keepLines w:val="0"/>
      <w:widowControl/>
      <w:snapToGrid w:val="0"/>
      <w:spacing w:before="0" w:after="312" w:afterLines="100" w:line="240" w:lineRule="auto"/>
      <w:jc w:val="center"/>
      <w:outlineLvl w:val="0"/>
    </w:pPr>
    <w:rPr>
      <w:rFonts w:ascii="Times New Roman" w:hAnsi="Times New Roman" w:cs="Times New Roman" w:eastAsiaTheme="minorEastAsia"/>
      <w:color w:val="000000"/>
      <w:kern w:val="0"/>
      <w:sz w:val="28"/>
      <w:szCs w:val="28"/>
      <w:shd w:val="clear" w:color="auto" w:fill="FFFFFF"/>
    </w:rPr>
  </w:style>
  <w:style w:type="paragraph" w:styleId="3">
    <w:name w:val="heading 2"/>
    <w:basedOn w:val="1"/>
    <w:next w:val="1"/>
    <w:link w:val="12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9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16"/>
      <w:szCs w:val="16"/>
    </w:rPr>
  </w:style>
  <w:style w:type="character" w:customStyle="1" w:styleId="9">
    <w:name w:val="批注文字 Char"/>
    <w:basedOn w:val="7"/>
    <w:link w:val="4"/>
    <w:semiHidden/>
    <w:qFormat/>
    <w:uiPriority w:val="99"/>
  </w:style>
  <w:style w:type="character" w:customStyle="1" w:styleId="10">
    <w:name w:val="批注框文本 Char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0"/>
    <w:rPr>
      <w:rFonts w:ascii="Times New Roman" w:hAnsi="Times New Roman" w:cs="Times New Roman"/>
      <w:b/>
      <w:bCs/>
      <w:color w:val="000000"/>
      <w:kern w:val="0"/>
      <w:sz w:val="28"/>
      <w:szCs w:val="28"/>
    </w:rPr>
  </w:style>
  <w:style w:type="character" w:customStyle="1" w:styleId="12">
    <w:name w:val="标题 2 Char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1123</Characters>
  <Lines>9</Lines>
  <Paragraphs>2</Paragraphs>
  <TotalTime>16</TotalTime>
  <ScaleCrop>false</ScaleCrop>
  <LinksUpToDate>false</LinksUpToDate>
  <CharactersWithSpaces>1318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2024-01-25T16:31:00Z</dcterms:created>
  <dc:creator>李柯颖</dc:creator>
  <cp:lastModifiedBy>管玉箫</cp:lastModifiedBy>
  <dcterms:modified xsi:type="dcterms:W3CDTF">2024-02-01T09:57:27Z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F911B3236919514A8295B8657A05AA4A</vt:lpwstr>
  </property>
</Properties>
</file>