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after="312" w:afterLines="100"/>
        <w:jc w:val="center"/>
        <w:outlineLvl w:val="0"/>
        <w:rPr>
          <w:rFonts w:ascii="Times New Roman" w:hAnsi="Times New Roman" w:cs="Times New Roman"/>
          <w:b/>
          <w:bCs/>
          <w:color w:val="000000"/>
          <w:kern w:val="0"/>
          <w:sz w:val="28"/>
          <w:szCs w:val="28"/>
          <w:shd w:val="clear" w:color="auto" w:fill="FFFFFF"/>
        </w:rPr>
      </w:pPr>
      <w:bookmarkStart w:id="0" w:name="_GoBack"/>
      <w:r>
        <w:rPr>
          <w:rFonts w:ascii="Microsoft Yahei" w:hAnsi="Microsoft Yahei" w:eastAsia="宋体" w:cs="宋体"/>
          <w:b/>
          <w:bCs/>
          <w:color w:val="333333"/>
          <w:kern w:val="0"/>
          <w:sz w:val="28"/>
          <w:szCs w:val="21"/>
          <w:shd w:val="clear" w:color="auto" w:fill="FFFFFF"/>
        </w:rPr>
        <w:t>Manganese Silicon</w:t>
      </w:r>
      <w:r>
        <w:rPr>
          <w:rFonts w:ascii="Times New Roman" w:hAnsi="Times New Roman" w:cs="Times New Roman"/>
          <w:b/>
          <w:bCs/>
          <w:color w:val="000000"/>
          <w:kern w:val="0"/>
          <w:sz w:val="28"/>
          <w:szCs w:val="28"/>
          <w:shd w:val="clear" w:color="auto" w:fill="FFFFFF"/>
        </w:rPr>
        <w:t xml:space="preserve"> Option Contract Specs</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76"/>
        <w:gridCol w:w="5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Underlying</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Manganese Silicon Futures (SM) Contract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Contract Type</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Call options; put options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Trading Unit</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1 SM contract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Price Quotation</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Chinese yuan (RMB) per 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Minimum Price Fluctuation</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RMB 1 yuan/metric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Price Limit</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Same as the price limit for SM contracts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Contract Months</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The two consecutive nearby months of the underlying futures contract; contracts of subsequent months are listed on the trading day following the day when (single-counted) post-clearing open interest of the relevant underlying futures contract exceeds 5,000 lots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Trading Hours</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9:00-11:30 and 1</w:t>
            </w:r>
            <w:r>
              <w:rPr>
                <w:rFonts w:hint="eastAsia" w:ascii="Times New Roman" w:hAnsi="Times New Roman" w:eastAsia="等线" w:cs="Times New Roman"/>
                <w:sz w:val="22"/>
              </w:rPr>
              <w:t>3</w:t>
            </w:r>
            <w:r>
              <w:rPr>
                <w:rFonts w:ascii="Times New Roman" w:hAnsi="Times New Roman" w:eastAsia="等线" w:cs="Times New Roman"/>
                <w:sz w:val="22"/>
              </w:rPr>
              <w:t>:30-</w:t>
            </w:r>
            <w:r>
              <w:rPr>
                <w:rFonts w:hint="eastAsia" w:ascii="Times New Roman" w:hAnsi="Times New Roman" w:eastAsia="等线" w:cs="Times New Roman"/>
                <w:sz w:val="22"/>
              </w:rPr>
              <w:t>15</w:t>
            </w:r>
            <w:r>
              <w:rPr>
                <w:rFonts w:ascii="Times New Roman" w:hAnsi="Times New Roman" w:eastAsia="等线" w:cs="Times New Roman"/>
                <w:sz w:val="22"/>
              </w:rPr>
              <w:t>:00 (Beijing time) and other trading hours prescribed by Zhengzhou Commodity Exchange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Last Trading Day</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Third-to-last trading day as counting backward from the 15th calendar day (inclusive) of the month prior to the delivery month of the underlying futures contract, or another date prescribed by Zhengzhou Commodity Exchange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Expiration Day</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Same as the Last Trading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Strike Price</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The range of strike price (SP) is the preceding trading day’s settlement price of the underlying futures contract plus or minus 1.5 times the current day’s price limit</w:t>
            </w:r>
          </w:p>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The strike price interval is:</w:t>
            </w:r>
          </w:p>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50 yuan/metric ton if SP ≤ 5,000 yuan/metric ton;</w:t>
            </w:r>
          </w:p>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100 yuan/metric ton if 5,000 yuan/metric ton &lt; SP ≤ 10,000 yuan/metric ton;</w:t>
            </w:r>
          </w:p>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200 yuan/metric ton if SP &gt; 10,000 yuan/metric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Exercise Style</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American. The buyer can submit an exercise request during trading hours on any trading day before the expiration day, and an exercise or abandonment request before 3:30 p.m. on the expiration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Product Code</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Calls: SM-contract month-C-strike price</w:t>
            </w:r>
          </w:p>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Puts: SM-contract month-P-strike price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Listing Exchange</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Zhengzhou Commodity Exchange</w:t>
            </w:r>
          </w:p>
        </w:tc>
      </w:tr>
    </w:tbl>
    <w:p/>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Microsoft Yahei">
    <w:altName w:val="Times New Roman"/>
    <w:panose1 w:val="00000000000000000000"/>
    <w:charset w:val="00"/>
    <w:family w:val="roman"/>
    <w:pitch w:val="default"/>
    <w:sig w:usb0="00000000" w:usb1="00000000" w:usb2="00000000" w:usb3="00000000" w:csb0="00000000" w:csb1="00000000"/>
  </w:font>
  <w:font w:name="等线">
    <w:altName w:val="宋体"/>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4FC"/>
    <w:rsid w:val="001D74FC"/>
    <w:rsid w:val="00435E3D"/>
    <w:rsid w:val="005C4AE4"/>
    <w:rsid w:val="00634871"/>
    <w:rsid w:val="006A32B8"/>
    <w:rsid w:val="006D37F6"/>
    <w:rsid w:val="006F55D6"/>
    <w:rsid w:val="0094691C"/>
    <w:rsid w:val="00A0572F"/>
    <w:rsid w:val="00A3294D"/>
    <w:rsid w:val="F1F7EA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5"/>
    <w:semiHidden/>
    <w:unhideWhenUsed/>
    <w:qFormat/>
    <w:uiPriority w:val="99"/>
    <w:rPr>
      <w:sz w:val="18"/>
      <w:szCs w:val="18"/>
    </w:rPr>
  </w:style>
  <w:style w:type="character" w:customStyle="1" w:styleId="5">
    <w:name w:val="批注框文本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270</Words>
  <Characters>1539</Characters>
  <Lines>12</Lines>
  <Paragraphs>3</Paragraphs>
  <TotalTime>5</TotalTime>
  <ScaleCrop>false</ScaleCrop>
  <LinksUpToDate>false</LinksUpToDate>
  <CharactersWithSpaces>1806</CharactersWithSpaces>
  <Application>WPS Office_11.8.2.11810_F1E327BC-269C-435d-A152-05C5408002CA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2024-01-28T22:38:00Z</dcterms:created>
  <dc:creator>李柯颖</dc:creator>
  <cp:lastModifiedBy>管玉箫</cp:lastModifiedBy>
  <dcterms:modified xsi:type="dcterms:W3CDTF">2024-02-01T10:02:10Z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2052-11.8.2.11810</vt:lpwstr>
  </property>
  <property fmtid="{D5CDD505-2E9C-101B-9397-08002B2CF9AE}" pid="3" name="ICV">
    <vt:lpwstr>21396C1B84421934A2FBBA65D64B84C5</vt:lpwstr>
  </property>
</Properties>
</file>