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shd w:val="clear" w:color="auto" w:fill="auto"/>
          <w:lang w:bidi="ar"/>
        </w:rPr>
      </w:pPr>
      <w:bookmarkStart w:id="0" w:name="_GoBack"/>
      <w:r>
        <w:rPr>
          <w:shd w:val="clear" w:color="auto" w:fill="auto"/>
          <w:lang w:bidi="ar"/>
        </w:rPr>
        <w:t>Methanol Futures Contract Specs</w:t>
      </w:r>
    </w:p>
    <w:tbl>
      <w:tblPr>
        <w:tblStyle w:val="4"/>
        <w:tblW w:w="90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60"/>
        <w:gridCol w:w="6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</w:t>
            </w:r>
          </w:p>
        </w:tc>
        <w:tc>
          <w:tcPr>
            <w:tcW w:w="337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Methanol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Unit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10 metric tons/lot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Quotation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Chinese yuan (RMB) per 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Price Fluctuation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RMB 1 yuan/metric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Limit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±4% of the settlement price of the previous trading day and further subject to the price limit provisions of the Risk Control Rules of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Trading Margin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5% of contract 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Months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Monthly contracts for 12 consecutive months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Hours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 xml:space="preserve">9:00-11:30 and 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13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:30-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15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:00 (Beijing time) and other trading hours prescribed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Trading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10th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Delivery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13th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Grade and Quality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See the Detailed Rules of Zhengzhou Commodity Exchange for Methanol Futures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points designated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Method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Physical Delivery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 Code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Listed Exchange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Zhengzhou Commodity Exchange</w:t>
            </w:r>
          </w:p>
        </w:tc>
      </w:tr>
    </w:tbl>
    <w:p/>
    <w:p/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Microsoft Ya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E00"/>
    <w:rsid w:val="005C4AE4"/>
    <w:rsid w:val="00807248"/>
    <w:rsid w:val="008565FD"/>
    <w:rsid w:val="00BE4E00"/>
    <w:rsid w:val="00CC5948"/>
    <w:rsid w:val="00E36211"/>
    <w:rsid w:val="6FAF0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link w:val="6"/>
    <w:qFormat/>
    <w:uiPriority w:val="0"/>
    <w:pPr>
      <w:keepNext w:val="0"/>
      <w:keepLines w:val="0"/>
      <w:widowControl/>
      <w:snapToGrid w:val="0"/>
      <w:spacing w:before="0" w:after="312" w:afterLines="100" w:line="240" w:lineRule="auto"/>
      <w:jc w:val="center"/>
      <w:outlineLvl w:val="0"/>
    </w:pPr>
    <w:rPr>
      <w:rFonts w:ascii="Times New Roman" w:hAnsi="Times New Roman" w:cs="Times New Roman" w:eastAsiaTheme="minorEastAsia"/>
      <w:color w:val="000000"/>
      <w:kern w:val="0"/>
      <w:sz w:val="28"/>
      <w:szCs w:val="28"/>
      <w:shd w:val="clear" w:color="auto" w:fill="FFFFFF"/>
    </w:rPr>
  </w:style>
  <w:style w:type="paragraph" w:styleId="3">
    <w:name w:val="heading 2"/>
    <w:basedOn w:val="1"/>
    <w:next w:val="1"/>
    <w:link w:val="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basedOn w:val="5"/>
    <w:link w:val="2"/>
    <w:qFormat/>
    <w:uiPriority w:val="0"/>
    <w:rPr>
      <w:rFonts w:ascii="Times New Roman" w:hAnsi="Times New Roman" w:cs="Times New Roman"/>
      <w:b/>
      <w:bCs/>
      <w:color w:val="000000"/>
      <w:kern w:val="0"/>
      <w:sz w:val="28"/>
      <w:szCs w:val="28"/>
    </w:rPr>
  </w:style>
  <w:style w:type="character" w:customStyle="1" w:styleId="7">
    <w:name w:val="标题 2 Char"/>
    <w:basedOn w:val="5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885</Characters>
  <Lines>7</Lines>
  <Paragraphs>2</Paragraphs>
  <TotalTime>6</TotalTime>
  <ScaleCrop>false</ScaleCrop>
  <LinksUpToDate>false</LinksUpToDate>
  <CharactersWithSpaces>1038</CharactersWithSpaces>
  <Application>WPS Office_11.8.2.11810_F1E327BC-269C-435d-A152-05C5408002CA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2024-01-28T22:05:00Z</dcterms:created>
  <dc:creator>李柯颖</dc:creator>
  <cp:lastModifiedBy>管玉箫</cp:lastModifiedBy>
  <dcterms:modified xsi:type="dcterms:W3CDTF">2024-01-30T14:49:53Z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2052-11.8.2.11810</vt:lpwstr>
  </property>
  <property fmtid="{D5CDD505-2E9C-101B-9397-08002B2CF9AE}" pid="3" name="ICV">
    <vt:lpwstr>1022FFF544884F20119CB865330EFEF5</vt:lpwstr>
  </property>
</Properties>
</file>