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hint="eastAsia" w:ascii="Times New Roman" w:hAnsi="Times New Roman" w:cs="Times New Roman"/>
          <w:b/>
          <w:color w:val="000000"/>
          <w:kern w:val="0"/>
          <w:sz w:val="28"/>
          <w:szCs w:val="28"/>
          <w:shd w:val="clear" w:color="auto" w:fill="FFFFFF"/>
        </w:rPr>
        <w:t xml:space="preserve">Cotton </w:t>
      </w:r>
      <w:r>
        <w:rPr>
          <w:rFonts w:ascii="Times New Roman" w:hAnsi="Times New Roman" w:eastAsia="等线" w:cs="Times New Roman"/>
          <w:b/>
          <w:color w:val="000000"/>
          <w:kern w:val="0"/>
          <w:sz w:val="28"/>
          <w:szCs w:val="28"/>
          <w:shd w:val="clear" w:color="auto" w:fill="FFFFFF"/>
        </w:rPr>
        <w:t xml:space="preserve">Option Contract </w:t>
      </w:r>
      <w:r>
        <w:rPr>
          <w:rFonts w:ascii="Times New Roman" w:hAnsi="Times New Roman" w:cs="Times New Roman"/>
          <w:b/>
          <w:bCs/>
          <w:color w:val="000000"/>
          <w:kern w:val="0"/>
          <w:sz w:val="28"/>
          <w:szCs w:val="28"/>
          <w:lang w:bidi="ar"/>
        </w:rPr>
        <w:t>Specs</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Underlying</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hint="eastAsia" w:ascii="Times New Roman" w:hAnsi="Times New Roman" w:eastAsia="等线" w:cs="Times New Roman"/>
                <w:sz w:val="22"/>
              </w:rPr>
              <w:t xml:space="preserve">Cotton </w:t>
            </w:r>
            <w:r>
              <w:rPr>
                <w:rFonts w:ascii="Times New Roman" w:hAnsi="Times New Roman" w:eastAsia="等线" w:cs="Times New Roman"/>
                <w:sz w:val="22"/>
              </w:rPr>
              <w:t>Futures</w:t>
            </w:r>
            <w:r>
              <w:rPr>
                <w:rFonts w:hint="eastAsia" w:ascii="Times New Roman" w:hAnsi="Times New Roman" w:eastAsia="等线" w:cs="Times New Roman"/>
                <w:sz w:val="22"/>
              </w:rPr>
              <w:t xml:space="preserve"> (CF)</w:t>
            </w:r>
            <w:r>
              <w:rPr>
                <w:rFonts w:ascii="Times New Roman" w:hAnsi="Times New Roman" w:eastAsia="等线" w:cs="Times New Roman"/>
                <w:sz w:val="22"/>
              </w:rPr>
              <w:t xml:space="preserve">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Type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Unit</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1 </w:t>
            </w:r>
            <w:r>
              <w:rPr>
                <w:rFonts w:hint="eastAsia" w:ascii="Times New Roman" w:hAnsi="Times New Roman" w:eastAsia="等线" w:cs="Times New Roman"/>
                <w:sz w:val="22"/>
              </w:rPr>
              <w:t>C</w:t>
            </w:r>
            <w:r>
              <w:rPr>
                <w:rFonts w:ascii="Times New Roman" w:hAnsi="Times New Roman" w:eastAsia="等线" w:cs="Times New Roman"/>
                <w:sz w:val="22"/>
              </w:rPr>
              <w:t>F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Quotation</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Minimum Price Fluctuation</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RMB </w:t>
            </w:r>
            <w:r>
              <w:rPr>
                <w:rFonts w:hint="eastAsia" w:ascii="Times New Roman" w:hAnsi="Times New Roman" w:eastAsia="等线" w:cs="Times New Roman"/>
                <w:sz w:val="22"/>
              </w:rPr>
              <w:t>1</w:t>
            </w:r>
            <w:r>
              <w:rPr>
                <w:rFonts w:ascii="Times New Roman" w:hAnsi="Times New Roman" w:eastAsia="等线" w:cs="Times New Roman"/>
                <w:sz w:val="22"/>
              </w:rPr>
              <w:t xml:space="preserve">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Limit</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Same as the price limit for </w:t>
            </w:r>
            <w:r>
              <w:rPr>
                <w:rFonts w:hint="eastAsia" w:ascii="Times New Roman" w:hAnsi="Times New Roman" w:eastAsia="等线" w:cs="Times New Roman"/>
                <w:sz w:val="22"/>
              </w:rPr>
              <w:t>C</w:t>
            </w:r>
            <w:r>
              <w:rPr>
                <w:rFonts w:ascii="Times New Roman" w:hAnsi="Times New Roman" w:eastAsia="等线" w:cs="Times New Roman"/>
                <w:sz w:val="22"/>
              </w:rPr>
              <w:t>F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Months</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 xml:space="preserve">The two consecutive nearby months of the underlying futures contract; contracts of subsequent months are listed on the trading day following the day when (single-counted) post-clearing open interest of the relevant underlying futures contract exceeds </w:t>
            </w:r>
            <w:r>
              <w:rPr>
                <w:rFonts w:hint="eastAsia" w:ascii="Times New Roman" w:hAnsi="Times New Roman" w:eastAsia="等线" w:cs="Times New Roman"/>
                <w:sz w:val="22"/>
              </w:rPr>
              <w:t>5</w:t>
            </w:r>
            <w:r>
              <w:rPr>
                <w:rFonts w:ascii="Times New Roman" w:hAnsi="Times New Roman" w:eastAsia="等线" w:cs="Times New Roman"/>
                <w:sz w:val="22"/>
              </w:rPr>
              <w:t>,000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Hours</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9:00-11:30 and </w:t>
            </w:r>
            <w:r>
              <w:rPr>
                <w:rFonts w:hint="eastAsia" w:ascii="Times New Roman" w:hAnsi="Times New Roman" w:eastAsia="等线" w:cs="Times New Roman"/>
                <w:sz w:val="22"/>
              </w:rPr>
              <w:t>13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Last Trading Day</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Expiration Day</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Strike Price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hint="eastAsia" w:ascii="Times New Roman" w:hAnsi="Times New Roman" w:eastAsia="等线" w:cs="Times New Roman"/>
                <w:sz w:val="22"/>
              </w:rPr>
              <w:t>100</w:t>
            </w:r>
            <w:r>
              <w:rPr>
                <w:rFonts w:ascii="Times New Roman" w:hAnsi="Times New Roman" w:eastAsia="等线" w:cs="Times New Roman"/>
                <w:sz w:val="22"/>
              </w:rPr>
              <w:t xml:space="preserve"> yuan/metric ton if SP ≤ </w:t>
            </w:r>
            <w:r>
              <w:rPr>
                <w:rFonts w:hint="eastAsia" w:ascii="Times New Roman" w:hAnsi="Times New Roman" w:eastAsia="等线" w:cs="Times New Roman"/>
                <w:sz w:val="22"/>
              </w:rPr>
              <w:t>10</w:t>
            </w:r>
            <w:r>
              <w:rPr>
                <w:rFonts w:ascii="Times New Roman" w:hAnsi="Times New Roman" w:eastAsia="等线" w:cs="Times New Roman"/>
                <w:sz w:val="22"/>
              </w:rPr>
              <w:t>,000 yuan/metric ton;</w:t>
            </w:r>
          </w:p>
          <w:p>
            <w:pPr>
              <w:widowControl/>
              <w:snapToGrid w:val="0"/>
              <w:spacing w:before="60" w:after="60"/>
              <w:rPr>
                <w:rFonts w:ascii="Times New Roman" w:hAnsi="Times New Roman" w:eastAsia="等线" w:cs="Times New Roman"/>
                <w:sz w:val="22"/>
              </w:rPr>
            </w:pPr>
            <w:r>
              <w:rPr>
                <w:rFonts w:hint="eastAsia" w:ascii="Times New Roman" w:hAnsi="Times New Roman" w:eastAsia="等线" w:cs="Times New Roman"/>
                <w:sz w:val="22"/>
              </w:rPr>
              <w:t>2</w:t>
            </w:r>
            <w:r>
              <w:rPr>
                <w:rFonts w:ascii="Times New Roman" w:hAnsi="Times New Roman" w:eastAsia="等线" w:cs="Times New Roman"/>
                <w:sz w:val="22"/>
              </w:rPr>
              <w:t xml:space="preserve">00 yuan/metric ton if </w:t>
            </w:r>
            <w:r>
              <w:rPr>
                <w:rFonts w:hint="eastAsia" w:ascii="Times New Roman" w:hAnsi="Times New Roman" w:eastAsia="等线" w:cs="Times New Roman"/>
                <w:sz w:val="22"/>
              </w:rPr>
              <w:t>10</w:t>
            </w:r>
            <w:r>
              <w:rPr>
                <w:rFonts w:ascii="Times New Roman" w:hAnsi="Times New Roman" w:eastAsia="等线" w:cs="Times New Roman"/>
                <w:sz w:val="22"/>
              </w:rPr>
              <w:t xml:space="preserve">,000 yuan/metric ton &lt; SP ≤ </w:t>
            </w:r>
            <w:r>
              <w:rPr>
                <w:rFonts w:hint="eastAsia" w:ascii="Times New Roman" w:hAnsi="Times New Roman" w:eastAsia="等线" w:cs="Times New Roman"/>
                <w:sz w:val="22"/>
              </w:rPr>
              <w:t>2</w:t>
            </w:r>
            <w:r>
              <w:rPr>
                <w:rFonts w:ascii="Times New Roman" w:hAnsi="Times New Roman" w:eastAsia="等线" w:cs="Times New Roman"/>
                <w:sz w:val="22"/>
              </w:rPr>
              <w:t>0,000 yuan/metric ton;</w:t>
            </w:r>
          </w:p>
          <w:p>
            <w:pPr>
              <w:widowControl/>
              <w:snapToGrid w:val="0"/>
              <w:spacing w:before="60" w:after="60"/>
              <w:rPr>
                <w:rFonts w:ascii="Times New Roman" w:hAnsi="Times New Roman" w:eastAsia="等线" w:cs="Times New Roman"/>
                <w:sz w:val="22"/>
                <w:highlight w:val="yellow"/>
              </w:rPr>
            </w:pPr>
            <w:r>
              <w:rPr>
                <w:rFonts w:hint="eastAsia" w:ascii="Times New Roman" w:hAnsi="Times New Roman" w:eastAsia="等线" w:cs="Times New Roman"/>
                <w:sz w:val="22"/>
              </w:rPr>
              <w:t>4</w:t>
            </w:r>
            <w:r>
              <w:rPr>
                <w:rFonts w:ascii="Times New Roman" w:hAnsi="Times New Roman" w:eastAsia="等线" w:cs="Times New Roman"/>
                <w:sz w:val="22"/>
              </w:rPr>
              <w:t xml:space="preserve">00 yuan/metric ton if SP &gt; </w:t>
            </w:r>
            <w:r>
              <w:rPr>
                <w:rFonts w:hint="eastAsia" w:ascii="Times New Roman" w:hAnsi="Times New Roman" w:eastAsia="等线" w:cs="Times New Roman"/>
                <w:sz w:val="22"/>
              </w:rPr>
              <w:t>2</w:t>
            </w:r>
            <w:r>
              <w:rPr>
                <w:rFonts w:ascii="Times New Roman" w:hAnsi="Times New Roman" w:eastAsia="等线" w:cs="Times New Roman"/>
                <w:sz w:val="22"/>
              </w:rPr>
              <w:t>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Exercise Style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Calls: </w:t>
            </w:r>
            <w:r>
              <w:rPr>
                <w:rFonts w:hint="eastAsia" w:ascii="Times New Roman" w:hAnsi="Times New Roman" w:eastAsia="等线" w:cs="Times New Roman"/>
                <w:sz w:val="22"/>
              </w:rPr>
              <w:t>C</w:t>
            </w:r>
            <w:r>
              <w:rPr>
                <w:rFonts w:ascii="Times New Roman" w:hAnsi="Times New Roman" w:eastAsia="等线" w:cs="Times New Roman"/>
                <w:sz w:val="22"/>
              </w:rPr>
              <w:t>F-contract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Puts: </w:t>
            </w:r>
            <w:r>
              <w:rPr>
                <w:rFonts w:hint="eastAsia" w:ascii="Times New Roman" w:hAnsi="Times New Roman" w:eastAsia="等线" w:cs="Times New Roman"/>
                <w:sz w:val="22"/>
              </w:rPr>
              <w:t>C</w:t>
            </w:r>
            <w:r>
              <w:rPr>
                <w:rFonts w:ascii="Times New Roman" w:hAnsi="Times New Roman" w:eastAsia="等线" w:cs="Times New Roman"/>
                <w:sz w:val="22"/>
              </w:rPr>
              <w:t>F-contract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tbl>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E2B"/>
    <w:rsid w:val="00073CC0"/>
    <w:rsid w:val="0009184C"/>
    <w:rsid w:val="002E4A2B"/>
    <w:rsid w:val="005C4AE4"/>
    <w:rsid w:val="0065518E"/>
    <w:rsid w:val="00895B81"/>
    <w:rsid w:val="00940E2B"/>
    <w:rsid w:val="00CF2BC8"/>
    <w:rsid w:val="00D80BA3"/>
    <w:rsid w:val="00E91DF2"/>
    <w:rsid w:val="00ED10F9"/>
    <w:rsid w:val="E81E5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267</Words>
  <Characters>1523</Characters>
  <Lines>12</Lines>
  <Paragraphs>3</Paragraphs>
  <TotalTime>9</TotalTime>
  <ScaleCrop>false</ScaleCrop>
  <LinksUpToDate>false</LinksUpToDate>
  <CharactersWithSpaces>1787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2024-01-28T22:22:00Z</dcterms:created>
  <dc:creator>李柯颖</dc:creator>
  <cp:lastModifiedBy>管玉箫</cp:lastModifiedBy>
  <dcterms:modified xsi:type="dcterms:W3CDTF">2024-02-01T10:00:59Z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AA179E40ADE034C95BFBBA650D922ADA</vt:lpwstr>
  </property>
</Properties>
</file>