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shd w:val="clear" w:color="auto" w:fill="auto"/>
          <w:lang w:bidi="ar"/>
        </w:rPr>
      </w:pPr>
      <w:bookmarkStart w:id="0" w:name="_GoBack"/>
      <w:r>
        <w:rPr>
          <w:shd w:val="clear" w:color="auto" w:fill="auto"/>
          <w:lang w:bidi="ar"/>
        </w:rPr>
        <w:t>Cotton Futures Contract Specs</w:t>
      </w:r>
    </w:p>
    <w:tbl>
      <w:tblPr>
        <w:tblStyle w:val="4"/>
        <w:tblW w:w="90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60"/>
        <w:gridCol w:w="61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</w:t>
            </w:r>
          </w:p>
        </w:tc>
        <w:tc>
          <w:tcPr>
            <w:tcW w:w="337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Cotton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Unit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5 metric tons/lot (conditioned weight)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Quotation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Chinese yuan (RMB) per 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Price Fluctuation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RMB 5 yuan/metric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Limit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±4% of the settlement price of the previous trading day and further subject to the price limit provisions of the Risk Control Rules of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Trading Margin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5% of contract value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Months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January, March, May, July, September, and November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Hours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 xml:space="preserve">9:00-11:30 and 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13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:30-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15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:00 (Beijing time) and other trading hours prescribed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Trading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10th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Delivery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13th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Grade and Quality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Benchmark deliverable: Grade 3128B domestic cotton under the National Standard of the People’s Republic of China “Cotton Chapter 1: Saw Ginned Upland Cotton” (GB1103.1-2012) with U3 length uniformity, S3 strength, and P2 preparation</w:t>
            </w:r>
          </w:p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Substitute deliverables: See the Detailed Rules of Zhengzhou Commodity Exchange for Cotton Futures</w:t>
            </w:r>
          </w:p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Premiums and discounts for substitute deliverables will be separately established and announced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warehouses designated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Method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Physical Delivery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 Code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CF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Listing Exchange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Zhengzhou Commodity Exchange</w:t>
            </w:r>
          </w:p>
        </w:tc>
      </w:tr>
    </w:tbl>
    <w:p/>
    <w:p/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Microsoft Yahe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BF8"/>
    <w:rsid w:val="00042C50"/>
    <w:rsid w:val="00436B33"/>
    <w:rsid w:val="00707F47"/>
    <w:rsid w:val="00974C6D"/>
    <w:rsid w:val="00AF4BF8"/>
    <w:rsid w:val="00DB12F3"/>
    <w:rsid w:val="00F2698A"/>
    <w:rsid w:val="00F3581C"/>
    <w:rsid w:val="7FEC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link w:val="6"/>
    <w:qFormat/>
    <w:uiPriority w:val="0"/>
    <w:pPr>
      <w:keepNext w:val="0"/>
      <w:keepLines w:val="0"/>
      <w:widowControl/>
      <w:snapToGrid w:val="0"/>
      <w:spacing w:before="0" w:after="312" w:afterLines="100" w:line="240" w:lineRule="auto"/>
      <w:jc w:val="center"/>
      <w:outlineLvl w:val="0"/>
    </w:pPr>
    <w:rPr>
      <w:rFonts w:ascii="Times New Roman" w:hAnsi="Times New Roman" w:cs="Times New Roman" w:eastAsiaTheme="minorEastAsia"/>
      <w:color w:val="000000"/>
      <w:kern w:val="0"/>
      <w:sz w:val="28"/>
      <w:szCs w:val="28"/>
      <w:shd w:val="clear" w:color="auto" w:fill="FFFFFF"/>
    </w:rPr>
  </w:style>
  <w:style w:type="paragraph" w:styleId="3">
    <w:name w:val="heading 2"/>
    <w:basedOn w:val="1"/>
    <w:next w:val="1"/>
    <w:link w:val="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basedOn w:val="5"/>
    <w:link w:val="2"/>
    <w:qFormat/>
    <w:uiPriority w:val="0"/>
    <w:rPr>
      <w:rFonts w:ascii="Times New Roman" w:hAnsi="Times New Roman" w:cs="Times New Roman"/>
      <w:b/>
      <w:bCs/>
      <w:color w:val="000000"/>
      <w:kern w:val="0"/>
      <w:sz w:val="28"/>
      <w:szCs w:val="28"/>
    </w:rPr>
  </w:style>
  <w:style w:type="character" w:customStyle="1" w:styleId="7">
    <w:name w:val="标题 2 Char"/>
    <w:basedOn w:val="5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216</Words>
  <Characters>1236</Characters>
  <Lines>10</Lines>
  <Paragraphs>2</Paragraphs>
  <TotalTime>4</TotalTime>
  <ScaleCrop>false</ScaleCrop>
  <LinksUpToDate>false</LinksUpToDate>
  <CharactersWithSpaces>1450</CharactersWithSpaces>
  <Application>WPS Office_11.8.2.11810_F1E327BC-269C-435d-A152-05C5408002CA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2024-01-25T08:36:00Z</dcterms:created>
  <dc:creator>李柯颖</dc:creator>
  <cp:lastModifiedBy>管玉箫</cp:lastModifiedBy>
  <dcterms:modified xsi:type="dcterms:W3CDTF">2024-01-30T14:45:49Z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2052-11.8.2.11810</vt:lpwstr>
  </property>
  <property fmtid="{D5CDD505-2E9C-101B-9397-08002B2CF9AE}" pid="3" name="ICV">
    <vt:lpwstr>13F8115F04350BB61D9BB86550DEFD5D</vt:lpwstr>
  </property>
</Properties>
</file>