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 w:val="0"/>
          <w:color w:val="000000" w:themeColor="text1"/>
          <w:kern w:val="2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kern w:val="2"/>
          <w:sz w:val="28"/>
          <w:szCs w:val="28"/>
          <w:lang w:val="en-US" w:eastAsia="zh-CN" w:bidi="ar"/>
        </w:rPr>
        <w:t>Annex 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000000" w:themeColor="text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32"/>
          <w:szCs w:val="32"/>
          <w:lang w:val="en-US" w:eastAsia="zh-CN" w:bidi="ar"/>
        </w:rPr>
        <w:t>Revision Notes</w:t>
      </w:r>
    </w:p>
    <w:p>
      <w:pPr>
        <w:jc w:val="center"/>
        <w:rPr>
          <w:rFonts w:hint="default"/>
          <w:b/>
          <w:bCs w:val="0"/>
          <w:color w:val="000000" w:themeColor="text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000000" w:themeColor="text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To continuously enhance the quality and efficiency of the futures market in serving the real economy, align futures standards more closely with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spot mark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 w:bidi="ar"/>
        </w:rPr>
        <w:t>et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and promote the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func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 w:bidi="ar"/>
        </w:rPr>
        <w:t>tion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 w:bidi="ar"/>
        </w:rPr>
        <w:t xml:space="preserve"> of product varieties,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Zhengzhou Commodity Exchange plans to revise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Detailed Rules of Zhengzhou Commodity Exchange for Manganese Silicon Futures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and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Detailed Rules of Zhengzhou Commodity Exchange for Ferrosilicon Futures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as follows: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First, optimize the process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for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manganese silicon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and ferrosilicon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factory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warehouse deliveries by modifying the method for determining the delivery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point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of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the standard factory warehouse receipt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. Under the new process,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factory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warehouse will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designate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 provincial region with delivery warehouse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when registering the warehouse receipt, and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pick-up person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will choose a specific delivery warehouse within that region.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Second, improve the quality inspection and sampling methods for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m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bidi="ar"/>
        </w:rPr>
        <w:t>anganese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silicon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and ferrosilicon futures. While retaining the current practice of sampling and inspection by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Q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uality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nspection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Agency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, an additional option will be introduced, allowing delivery warehouses to be responsible for particle size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measurement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and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sampling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. Warehouse receipt registrants may choose between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Q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uality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nspection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Agency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or delivery warehouses for particle size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measurement and sampling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Third, refine the compensation scheme for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"/>
        </w:rPr>
        <w:t>undersize particles during load-out re-inspection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exceedances in ferrosilicon futures by increasing the compensation amount for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"/>
        </w:rPr>
        <w:t>product not meeting the load-in standard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Fourth, update the National Standard Number and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designation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for the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benchmark deliverable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of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>m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bidi="ar"/>
        </w:rPr>
        <w:t>anganese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silicon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t xml:space="preserve"> futures.</w:t>
      </w:r>
    </w:p>
    <w:p>
      <w:pPr>
        <w:rPr>
          <w:rFonts w:ascii="仿宋" w:hAnsi="仿宋" w:eastAsia="仿宋"/>
          <w:sz w:val="32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 w:bidi="ar"/>
        </w:rPr>
        <w:br w:type="page"/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DFAFFAB"/>
    <w:rsid w:val="4BFE3C48"/>
    <w:rsid w:val="4BFF3CA7"/>
    <w:rsid w:val="6CBB0788"/>
    <w:rsid w:val="76FEDC0E"/>
    <w:rsid w:val="77FB7D6F"/>
    <w:rsid w:val="77FF0D5F"/>
    <w:rsid w:val="78031D0F"/>
    <w:rsid w:val="7CB73F15"/>
    <w:rsid w:val="7D7618F9"/>
    <w:rsid w:val="7EFEC7FA"/>
    <w:rsid w:val="7F7DED88"/>
    <w:rsid w:val="7FD38902"/>
    <w:rsid w:val="7FEE0838"/>
    <w:rsid w:val="8ED7B373"/>
    <w:rsid w:val="9FEA7341"/>
    <w:rsid w:val="B7FA8BFB"/>
    <w:rsid w:val="E9F7377E"/>
    <w:rsid w:val="EFB59C5E"/>
    <w:rsid w:val="EFD942C2"/>
    <w:rsid w:val="F3FB2306"/>
    <w:rsid w:val="FBB1F033"/>
    <w:rsid w:val="FCE8743C"/>
    <w:rsid w:val="FEF9E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王新宇</cp:lastModifiedBy>
  <dcterms:modified xsi:type="dcterms:W3CDTF">2025-10-24T16:51:51Z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603842D87D8A6D146EF2F16872848E63</vt:lpwstr>
  </property>
</Properties>
</file>